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8F" w:rsidRPr="005C468F" w:rsidRDefault="005C468F" w:rsidP="005C468F">
      <w:pPr>
        <w:pStyle w:val="NormalWeb"/>
        <w:bidi/>
        <w:spacing w:before="0" w:beforeAutospacing="0" w:after="0" w:afterAutospacing="0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ماده ۲۶</w:t>
      </w:r>
      <w:r w:rsidRPr="005C468F">
        <w:rPr>
          <w:rFonts w:asciiTheme="minorHAnsi" w:eastAsiaTheme="minorHAnsi" w:hAnsiTheme="minorHAnsi" w:cs="B Lotus"/>
          <w:sz w:val="28"/>
          <w:szCs w:val="28"/>
          <w:rtl/>
        </w:rPr>
        <w:t xml:space="preserve"> </w:t>
      </w:r>
      <w:r w:rsidRPr="005C468F">
        <w:rPr>
          <w:rFonts w:ascii="Vazir-light" w:eastAsiaTheme="minorEastAsia" w:cs="B Lotu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قانون حما</w:t>
      </w:r>
      <w:r w:rsidRPr="005C468F">
        <w:rPr>
          <w:rFonts w:ascii="Vazir-light" w:eastAsiaTheme="minorEastAsia" w:cs="B Lotus" w:hint="c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ی</w:t>
      </w:r>
      <w:r w:rsidRPr="005C468F">
        <w:rPr>
          <w:rFonts w:ascii="Vazir-light" w:eastAsiaTheme="minorEastAsia" w:cs="B Lotus" w:hint="eastAsia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ت</w:t>
      </w:r>
      <w:r w:rsidRPr="005C468F">
        <w:rPr>
          <w:rFonts w:ascii="Vazir-light" w:eastAsiaTheme="minorEastAsia" w:cs="B Lotu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 </w:t>
      </w:r>
      <w:proofErr w:type="spellStart"/>
      <w:r w:rsidRPr="005C468F">
        <w:rPr>
          <w:rFonts w:ascii="Vazir-light" w:eastAsiaTheme="minorEastAsia" w:cs="B Lotu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ازخانواده</w:t>
      </w:r>
      <w:proofErr w:type="spellEnd"/>
      <w:r w:rsidRPr="005C468F">
        <w:rPr>
          <w:rFonts w:ascii="Vazir-light" w:eastAsiaTheme="minorEastAsia" w:cs="B Lotu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 و  جوان</w:t>
      </w:r>
      <w:r w:rsidRPr="005C468F">
        <w:rPr>
          <w:rFonts w:ascii="Vazir-light" w:eastAsiaTheme="minorEastAsia" w:cs="B Lotus" w:hint="c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ی</w:t>
      </w:r>
      <w:r w:rsidRPr="005C468F">
        <w:rPr>
          <w:rFonts w:ascii="Vazir-light" w:eastAsiaTheme="minorEastAsia" w:cs="B Lotu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 xml:space="preserve"> جمع</w:t>
      </w:r>
      <w:r w:rsidRPr="005C468F">
        <w:rPr>
          <w:rFonts w:ascii="Vazir-light" w:eastAsiaTheme="minorEastAsia" w:cs="B Lotus" w:hint="cs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ی</w:t>
      </w:r>
      <w:r w:rsidRPr="005C468F">
        <w:rPr>
          <w:rFonts w:ascii="Vazir-light" w:eastAsiaTheme="minorEastAsia" w:cs="B Lotus" w:hint="eastAsia"/>
          <w:b/>
          <w:bCs/>
          <w:caps/>
          <w:kern w:val="24"/>
          <w:sz w:val="28"/>
          <w:szCs w:val="28"/>
          <w:rtl/>
          <w:lang w:bidi="fa-IR"/>
          <w14:reflection w14:blurRad="12700" w14:stA="28000" w14:stPos="0" w14:endA="0" w14:endPos="45000" w14:dist="1016" w14:dir="5400000" w14:fadeDir="5400000" w14:sx="100000" w14:sy="-100000" w14:kx="0" w14:ky="0" w14:algn="bl"/>
          <w14:textOutline w14:w="9004" w14:cap="flat" w14:cmpd="sng" w14:algn="ctr">
            <w14:solidFill>
              <w14:srgbClr w14:val="5C437A">
                <w14:shade w14:val="50000"/>
                <w14:satMod w14:val="120000"/>
              </w14:srgbClr>
            </w14:solidFill>
            <w14:prstDash w14:val="solid"/>
            <w14:round/>
          </w14:textOutline>
        </w:rPr>
        <w:t>ت</w:t>
      </w:r>
    </w:p>
    <w:p w:rsidR="005C468F" w:rsidRPr="005C468F" w:rsidRDefault="005C468F" w:rsidP="005C468F">
      <w:pPr>
        <w:pStyle w:val="NormalWeb"/>
        <w:bidi/>
        <w:spacing w:before="0" w:beforeAutospacing="0" w:after="0" w:afterAutospacing="0" w:line="360" w:lineRule="auto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کلیه مؤسسات آموزش عالی</w:t>
      </w:r>
      <w:r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موضوع ماده(۱)قانون احکام دائمی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برنامه‌های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توسعه کشور و مراکز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حوزوی</w:t>
      </w:r>
      <w:proofErr w:type="spellEnd"/>
      <w:r w:rsidRPr="005C468F">
        <w:rPr>
          <w:rFonts w:ascii="Vazir-light" w:eastAsiaTheme="minorEastAsia" w:hAnsi="Vazir-light" w:cs="B Lotus"/>
          <w:kern w:val="24"/>
          <w:sz w:val="28"/>
          <w:szCs w:val="28"/>
          <w:rtl/>
          <w:lang w:bidi="fa-IR"/>
        </w:rPr>
        <w:t xml:space="preserve"> </w:t>
      </w:r>
      <w:r w:rsidR="0011317C">
        <w:rPr>
          <w:rFonts w:ascii="Vazir-light" w:eastAsiaTheme="minorEastAsia" w:hAnsi="Vazir-light" w:cs="B Lotus" w:hint="cs"/>
          <w:kern w:val="24"/>
          <w:sz w:val="28"/>
          <w:szCs w:val="28"/>
          <w:rtl/>
          <w:lang w:bidi="fa-IR"/>
        </w:rPr>
        <w:t>مکلفند:</w:t>
      </w:r>
      <w:bookmarkStart w:id="0" w:name="_GoBack"/>
      <w:bookmarkEnd w:id="0"/>
    </w:p>
    <w:p w:rsidR="005C468F" w:rsidRPr="005C468F" w:rsidRDefault="005C468F" w:rsidP="005C468F">
      <w:pPr>
        <w:pStyle w:val="NormalWeb"/>
        <w:bidi/>
        <w:spacing w:before="0" w:beforeAutospacing="0" w:after="0" w:afterAutospacing="0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الف- با تقاضای کتبی طلاب و دانشجویان مادر باردار جهت مرخصی یک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نیمسال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تحصیلی قبل از زایمان بدون احتساب در سنوات تحصیلی موافقت نمایند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>.</w:t>
      </w:r>
    </w:p>
    <w:p w:rsidR="005C468F" w:rsidRPr="005C468F" w:rsidRDefault="005C468F" w:rsidP="005C468F">
      <w:pPr>
        <w:pStyle w:val="NormalWeb"/>
        <w:bidi/>
        <w:spacing w:before="0" w:beforeAutospacing="0" w:after="0" w:afterAutospacing="0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ب- با تقاضای مرخصی طلاب و دانشجویان مادر دارای فرزند زیر دو سال، حداکثر تا چهار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نیمسال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تحصیلی بدون احتساب در سنوات تحصیلی موافقت نمایند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>.</w:t>
      </w:r>
    </w:p>
    <w:p w:rsidR="005C468F" w:rsidRPr="005C468F" w:rsidRDefault="005C468F" w:rsidP="005C468F">
      <w:pPr>
        <w:pStyle w:val="NormalWeb"/>
        <w:bidi/>
        <w:spacing w:before="0" w:beforeAutospacing="0" w:after="0" w:afterAutospacing="0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پ- با تقاضای طلاب و دانشجویان مادر باردار یا دارای فرزند زیر دو سال جهت میهمانی به میزان حداکثر چهار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نیمسال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تحصیلی به حوزه یا مؤسسه آموزش عالی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هم‌سطح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یا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پایین‌تر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مورد تقاضا موافقت نمایند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>.</w:t>
      </w:r>
    </w:p>
    <w:p w:rsidR="005C468F" w:rsidRPr="005C468F" w:rsidRDefault="005C468F" w:rsidP="005C468F">
      <w:pPr>
        <w:pStyle w:val="NormalWeb"/>
        <w:bidi/>
        <w:spacing w:before="0" w:beforeAutospacing="0" w:after="0" w:afterAutospacing="0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ت- با تقاضای طلاب و دانشجویان مادر باردار یا دارای فرزند زیر سه سال جهت آموزش مجازی یا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غیرحضوری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برای گذراندن واحدهای دروس نظری دوره تحصیل موافقت نمایند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>.</w:t>
      </w:r>
    </w:p>
    <w:p w:rsidR="005C468F" w:rsidRPr="005C468F" w:rsidRDefault="005C468F" w:rsidP="005C468F">
      <w:pPr>
        <w:pStyle w:val="NormalWeb"/>
        <w:bidi/>
        <w:spacing w:before="0" w:beforeAutospacing="0" w:after="0" w:afterAutospacing="0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ث- با تقاضای دانشجویان مادر باردار یا دارای فرزند زیر دو سال جهت کاهش نوبت کاری شب بر اساس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آیین‌نامه‌ای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که حداکثر ظرف سه ماه پس از ابلاغ این قانون، از سوی وزیر بهداشت، درمان و آموزش پزشکی تصویب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می‌گردد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، موافقت نمایند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>.</w:t>
      </w:r>
    </w:p>
    <w:p w:rsidR="005C468F" w:rsidRPr="005C468F" w:rsidRDefault="005C468F" w:rsidP="005C468F">
      <w:pPr>
        <w:pStyle w:val="NormalWeb"/>
        <w:bidi/>
        <w:spacing w:before="0" w:beforeAutospacing="0" w:after="0" w:afterAutospacing="0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ج- شرایطی را فراهم نمایند که برای اساتید راهنما به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ازای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داشتن هر دانشجوی مادر باردار یا دارای فرزند شیرخوار یک سهمیه به سقف استاد راهنمایی </w:t>
      </w:r>
      <w:proofErr w:type="spellStart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>آن‌ها</w:t>
      </w:r>
      <w:proofErr w:type="spellEnd"/>
      <w:r w:rsidRPr="005C468F">
        <w:rPr>
          <w:rFonts w:ascii="Vazir-light" w:eastAsiaTheme="minorEastAsia" w:cs="B Lotus" w:hint="cs"/>
          <w:b/>
          <w:bCs/>
          <w:color w:val="000000"/>
          <w:kern w:val="24"/>
          <w:sz w:val="28"/>
          <w:szCs w:val="28"/>
          <w:rtl/>
          <w:lang w:bidi="fa-IR"/>
        </w:rPr>
        <w:t xml:space="preserve"> اضافه شود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>.</w:t>
      </w:r>
    </w:p>
    <w:p w:rsidR="005C468F" w:rsidRPr="005C468F" w:rsidRDefault="005C468F" w:rsidP="005C468F">
      <w:pPr>
        <w:pStyle w:val="NormalWeb"/>
        <w:bidi/>
        <w:spacing w:before="0" w:beforeAutospacing="0" w:after="0" w:afterAutospacing="0"/>
        <w:jc w:val="both"/>
        <w:rPr>
          <w:rFonts w:cs="B Lotus"/>
          <w:sz w:val="28"/>
          <w:szCs w:val="28"/>
        </w:rPr>
      </w:pPr>
      <w:r w:rsidRPr="005C468F">
        <w:rPr>
          <w:rFonts w:ascii="Vazir-light" w:eastAsiaTheme="minorEastAsia" w:cs="B Lotus" w:hint="cs"/>
          <w:b/>
          <w:bCs/>
          <w:color w:val="FF0000"/>
          <w:kern w:val="24"/>
          <w:sz w:val="28"/>
          <w:szCs w:val="28"/>
          <w:rtl/>
          <w:lang w:bidi="fa-IR"/>
        </w:rPr>
        <w:t>تبصره-</w:t>
      </w:r>
      <w:r w:rsidRPr="005C468F">
        <w:rPr>
          <w:rFonts w:ascii="Cambria" w:eastAsiaTheme="minorEastAsia" w:hAnsi="Cambria" w:cs="Cambria" w:hint="cs"/>
          <w:b/>
          <w:bCs/>
          <w:color w:val="000000"/>
          <w:kern w:val="24"/>
          <w:sz w:val="28"/>
          <w:szCs w:val="28"/>
          <w:rtl/>
          <w:lang w:bidi="fa-IR"/>
        </w:rPr>
        <w:t> 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شمول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این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حکم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بر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مراکز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مدیریت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proofErr w:type="spellStart"/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حوزه‌های</w:t>
      </w:r>
      <w:proofErr w:type="spellEnd"/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علمیه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مشروط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به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عدم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مغایرت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با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اساسنامه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proofErr w:type="spellStart"/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حوزه‌های</w:t>
      </w:r>
      <w:proofErr w:type="spellEnd"/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علمیه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و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هماهنگی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با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مدیریت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proofErr w:type="spellStart"/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ذی‌ربط</w:t>
      </w:r>
      <w:proofErr w:type="spellEnd"/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خواهد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 xml:space="preserve"> </w:t>
      </w:r>
      <w:r w:rsidRPr="005C468F">
        <w:rPr>
          <w:rFonts w:ascii="Vazir-light" w:eastAsiaTheme="minorEastAsia" w:hAnsi="Vazir-light" w:cs="B Lotus" w:hint="cs"/>
          <w:b/>
          <w:bCs/>
          <w:color w:val="000000"/>
          <w:kern w:val="24"/>
          <w:sz w:val="28"/>
          <w:szCs w:val="28"/>
          <w:rtl/>
          <w:lang w:bidi="fa-IR"/>
        </w:rPr>
        <w:t>بود</w:t>
      </w:r>
      <w:r w:rsidRPr="005C468F">
        <w:rPr>
          <w:rFonts w:ascii="Vazir-light" w:eastAsiaTheme="minorEastAsia" w:hAnsi="Vazir-light" w:cs="B Lotus"/>
          <w:b/>
          <w:bCs/>
          <w:color w:val="000000"/>
          <w:kern w:val="24"/>
          <w:sz w:val="28"/>
          <w:szCs w:val="28"/>
          <w:rtl/>
          <w:lang w:bidi="fa-IR"/>
        </w:rPr>
        <w:t>.</w:t>
      </w:r>
    </w:p>
    <w:p w:rsidR="002624FA" w:rsidRPr="005C468F" w:rsidRDefault="002624FA" w:rsidP="005C468F">
      <w:pPr>
        <w:bidi/>
        <w:rPr>
          <w:rFonts w:cs="B Lotus"/>
          <w:sz w:val="28"/>
          <w:szCs w:val="28"/>
        </w:rPr>
      </w:pPr>
    </w:p>
    <w:sectPr w:rsidR="002624FA" w:rsidRPr="005C4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-ligh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8F"/>
    <w:rsid w:val="0011317C"/>
    <w:rsid w:val="002624FA"/>
    <w:rsid w:val="005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AF7D"/>
  <w15:chartTrackingRefBased/>
  <w15:docId w15:val="{E72785FE-B4CA-48F6-B5A0-50F2C9C9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ASUS_F15_1</dc:creator>
  <cp:keywords/>
  <dc:description/>
  <cp:lastModifiedBy>ASUS_F15_1</cp:lastModifiedBy>
  <cp:revision>1</cp:revision>
  <dcterms:created xsi:type="dcterms:W3CDTF">2025-12-26T18:57:00Z</dcterms:created>
  <dcterms:modified xsi:type="dcterms:W3CDTF">2025-12-26T18:59:00Z</dcterms:modified>
</cp:coreProperties>
</file>