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138CAD64" wp14:editId="16E497F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854F9C" w:rsidP="00854F9C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5BE62" wp14:editId="23859A88">
                <wp:simplePos x="0" y="0"/>
                <wp:positionH relativeFrom="column">
                  <wp:posOffset>-452755</wp:posOffset>
                </wp:positionH>
                <wp:positionV relativeFrom="paragraph">
                  <wp:posOffset>1905</wp:posOffset>
                </wp:positionV>
                <wp:extent cx="9124950" cy="16002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715B" id="Rectangle 1" o:spid="_x0000_s1026" style="position:absolute;margin-left:-35.65pt;margin-top:.15pt;width:718.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nfHQIAAD0EAAAOAAAAZHJzL2Uyb0RvYy54bWysU8GO0zAQvSPxD5bvNEnVLtuo6WrVpQhp&#10;YVcsfIDrOImF7TFjt+ny9UyctnSBEyIHy5MZP795b7y8OVjD9gqDBlfxYpJzppyEWru24l+/bN5c&#10;cxaicLUw4FTFn1XgN6vXr5a9L9UUOjC1QkYgLpS9r3gXoy+zLMhOWREm4JWjZANoRaQQ26xG0RO6&#10;Ndk0z6+yHrD2CFKFQH/vxiRfJfymUTI+NE1QkZmKE7eYVkzrdliz1VKULQrfaXmkIf6BhRXa0aVn&#10;qDsRBduh/gPKaokQoIkTCTaDptFSpR6omyL/rZunTniVeiFxgj/LFP4frPy0f0Sma/KOMycsWfSZ&#10;RBOuNYoVgzy9DyVVPflHHBoM/h7kt8AcrDuqUreI0HdK1EQq1WcvDgxBoKNs23+EmtDFLkJS6tCg&#10;HQBJA3ZIhjyfDVGHyCT9XBTT2WJOvknKFVd5TpYPnDJRno57DPG9AsuGTcWRyCd4sb8PcSw9lST6&#10;YHS90cakANvt2iDbC5qOTfqO6OGyzDjWE5f5dJ6QX+TCJUSevr9BWB1pzI22Fb8+F4ly0O2dq9MQ&#10;RqHNuKfujKMmT9qNHmyhfiYdEcYZpjdHmw7wB2c9zW/Fw/edQMWZ+eDIi0Uxmw0Dn4LZ/O2UArzM&#10;bC8zwkmCqnjkbNyu4/hIdh5129FNRerdwS351+ik7MBvZHUkSzOavDm+p+ERXMap6terX/0EAAD/&#10;/wMAUEsDBBQABgAIAAAAIQBUp2OJ4AAAAAkBAAAPAAAAZHJzL2Rvd25yZXYueG1sTI/BTsMwEETv&#10;SPyDtUjcWqeJ2kKaTYVAReLYphduTrxNAvE6ip028PW4p3IZaTWjmbfZdjKdONPgWssIi3kEgriy&#10;uuUa4VjsZk8gnFesVWeZEH7IwTa/v8tUqu2F93Q++FqEEnapQmi871MpXdWQUW5ue+LgnexglA/n&#10;UEs9qEsoN52Mo2gljWo5LDSqp9eGqu/DaBDKNj6q333xHpnnXeI/puJr/HxDfHyYXjYgPE3+FoYr&#10;fkCHPDCVdmTtRIcwWy+SEEUIerWT1XINokSIl3ECMs/k/w/yPwAAAP//AwBQSwECLQAUAAYACAAA&#10;ACEAtoM4kv4AAADhAQAAEwAAAAAAAAAAAAAAAAAAAAAAW0NvbnRlbnRfVHlwZXNdLnhtbFBLAQIt&#10;ABQABgAIAAAAIQA4/SH/1gAAAJQBAAALAAAAAAAAAAAAAAAAAC8BAABfcmVscy8ucmVsc1BLAQIt&#10;ABQABgAIAAAAIQCZAenfHQIAAD0EAAAOAAAAAAAAAAAAAAAAAC4CAABkcnMvZTJvRG9jLnhtbFBL&#10;AQItABQABgAIAAAAIQBUp2OJ4AAAAAkBAAAPAAAAAAAAAAAAAAAAAHcEAABkcnMvZG93bnJldi54&#10;bWxQSwUGAAAAAAQABADzAAAAhA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</w:t>
      </w:r>
      <w:r w:rsidR="002B6BB4">
        <w:rPr>
          <w:rFonts w:cs="B Zar" w:hint="cs"/>
          <w:sz w:val="24"/>
          <w:szCs w:val="24"/>
          <w:rtl/>
          <w:lang w:bidi="fa-IR"/>
        </w:rPr>
        <w:t>مرجان کیانی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  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دکتر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تخصص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رشته تحصيلي: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آس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ب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دهان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و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فک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و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صورت</w:t>
      </w:r>
    </w:p>
    <w:p w:rsidR="00854F9C" w:rsidRDefault="00854F9C" w:rsidP="00854F9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استاد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ار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گروه آموزشي :     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آس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ب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دهان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و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فک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و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صورت</w:t>
      </w: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2B6BB4">
        <w:rPr>
          <w:rFonts w:cs="B Zar" w:hint="cs"/>
          <w:sz w:val="24"/>
          <w:szCs w:val="24"/>
          <w:rtl/>
          <w:lang w:bidi="fa-IR"/>
        </w:rPr>
        <w:t xml:space="preserve">             نام دانشكده  : 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دندانپزشک</w:t>
      </w:r>
      <w:r w:rsidR="002B6BB4" w:rsidRPr="002B6BB4">
        <w:rPr>
          <w:rFonts w:cs="B Zar" w:hint="cs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sz w:val="24"/>
          <w:szCs w:val="24"/>
          <w:rtl/>
          <w:lang w:bidi="fa-IR"/>
        </w:rPr>
        <w:t>اراک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="002B6BB4">
        <w:rPr>
          <w:rFonts w:cs="B Zar" w:hint="cs"/>
          <w:sz w:val="24"/>
          <w:szCs w:val="24"/>
          <w:rtl/>
          <w:lang w:bidi="fa-IR"/>
        </w:rPr>
        <w:t xml:space="preserve">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    رشته تحصيلي فراگيران :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B6BB4" w:rsidRPr="0000677F">
        <w:rPr>
          <w:rFonts w:cs="B Zar" w:hint="eastAsia"/>
          <w:sz w:val="24"/>
          <w:szCs w:val="24"/>
          <w:rtl/>
          <w:lang w:bidi="fa-IR"/>
        </w:rPr>
        <w:t>دندانپزشک</w:t>
      </w:r>
      <w:r w:rsidR="002B6BB4" w:rsidRPr="0000677F">
        <w:rPr>
          <w:rFonts w:cs="B Zar" w:hint="cs"/>
          <w:sz w:val="24"/>
          <w:szCs w:val="24"/>
          <w:rtl/>
          <w:lang w:bidi="fa-IR"/>
        </w:rPr>
        <w:t>ی</w:t>
      </w:r>
    </w:p>
    <w:p w:rsidR="00854F9C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دکتر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حرفه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ا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آس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ب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عموم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نظر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تعداد واحد 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: 5/2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واحد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نظر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 </w:t>
      </w:r>
      <w:r w:rsidR="00F540D0">
        <w:rPr>
          <w:rFonts w:cs="B Zar" w:hint="cs"/>
          <w:color w:val="000000" w:themeColor="text1"/>
          <w:sz w:val="24"/>
          <w:szCs w:val="24"/>
          <w:rtl/>
          <w:lang w:bidi="fa-IR"/>
        </w:rPr>
        <w:t>16</w:t>
      </w:r>
    </w:p>
    <w:p w:rsidR="00854F9C" w:rsidRPr="00FC212E" w:rsidRDefault="00854F9C" w:rsidP="00DB3359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عنوان درس پيش نياز :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انگل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و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قارچ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پزشک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،</w:t>
      </w:r>
      <w:r w:rsidR="00DB3359">
        <w:rPr>
          <w:rFonts w:cs="B Zar"/>
          <w:color w:val="000000" w:themeColor="text1"/>
          <w:sz w:val="24"/>
          <w:szCs w:val="24"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علوم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تشر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ح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1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ف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ز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ولوژ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نظر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باکتر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شناس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  <w:r w:rsidR="002B6BB4" w:rsidRPr="002B6BB4">
        <w:rPr>
          <w:rFonts w:cs="B Zar"/>
          <w:color w:val="000000" w:themeColor="text1"/>
          <w:sz w:val="24"/>
          <w:szCs w:val="24"/>
          <w:rtl/>
          <w:lang w:bidi="fa-IR"/>
        </w:rPr>
        <w:t xml:space="preserve"> </w:t>
      </w:r>
      <w:r w:rsidR="002B6BB4" w:rsidRPr="002B6BB4">
        <w:rPr>
          <w:rFonts w:cs="B Zar" w:hint="eastAsia"/>
          <w:color w:val="000000" w:themeColor="text1"/>
          <w:sz w:val="24"/>
          <w:szCs w:val="24"/>
          <w:rtl/>
          <w:lang w:bidi="fa-IR"/>
        </w:rPr>
        <w:t>نظر</w:t>
      </w:r>
      <w:r w:rsidR="002B6BB4" w:rsidRPr="002B6BB4">
        <w:rPr>
          <w:rFonts w:cs="B Zar" w:hint="cs"/>
          <w:color w:val="000000" w:themeColor="text1"/>
          <w:sz w:val="24"/>
          <w:szCs w:val="24"/>
          <w:rtl/>
          <w:lang w:bidi="fa-IR"/>
        </w:rPr>
        <w:t>ی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021"/>
        <w:gridCol w:w="1800"/>
        <w:gridCol w:w="1800"/>
        <w:gridCol w:w="900"/>
        <w:gridCol w:w="1800"/>
        <w:gridCol w:w="1871"/>
        <w:gridCol w:w="1189"/>
        <w:gridCol w:w="904"/>
        <w:gridCol w:w="176"/>
        <w:gridCol w:w="12"/>
        <w:gridCol w:w="717"/>
        <w:gridCol w:w="1680"/>
      </w:tblGrid>
      <w:tr w:rsidR="00854F9C" w:rsidRPr="00FA4B0C" w:rsidTr="00A23CFD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800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90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80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871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189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A23CFD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1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9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23CFD" w:rsidRPr="00FA4B0C" w:rsidTr="00A23CFD">
        <w:trPr>
          <w:trHeight w:val="3860"/>
        </w:trPr>
        <w:tc>
          <w:tcPr>
            <w:tcW w:w="508" w:type="dxa"/>
          </w:tcPr>
          <w:p w:rsidR="00A23CFD" w:rsidRDefault="00A23CFD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23CFD" w:rsidRPr="002B6BB4" w:rsidRDefault="00A23CFD" w:rsidP="002B6BB4">
            <w:pPr>
              <w:rPr>
                <w:rtl/>
                <w:lang w:bidi="fa-IR"/>
              </w:rPr>
            </w:pPr>
          </w:p>
          <w:p w:rsidR="00A23CFD" w:rsidRPr="002B6BB4" w:rsidRDefault="00A23CFD" w:rsidP="002B6BB4">
            <w:pPr>
              <w:rPr>
                <w:rtl/>
                <w:lang w:bidi="fa-IR"/>
              </w:rPr>
            </w:pPr>
          </w:p>
          <w:p w:rsidR="00A23CFD" w:rsidRDefault="00A23CFD" w:rsidP="002B6BB4">
            <w:pPr>
              <w:rPr>
                <w:rtl/>
                <w:lang w:bidi="fa-IR"/>
              </w:rPr>
            </w:pPr>
          </w:p>
          <w:p w:rsidR="00A23CFD" w:rsidRPr="002B6BB4" w:rsidRDefault="00A23CFD" w:rsidP="002B6B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پاتولوژی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A23CFD" w:rsidRPr="00354A24" w:rsidRDefault="00A23CFD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علم پاتولوژي </w:t>
            </w: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 تعریف کند.</w:t>
            </w: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</w:t>
            </w:r>
          </w:p>
          <w:p w:rsidR="00A23CFD" w:rsidRPr="00354A24" w:rsidRDefault="00A23CFD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2- 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تعريف بيماري و نكات كلي بيماري ها را شرح دهد </w:t>
            </w: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A23CFD" w:rsidRPr="00354A24" w:rsidRDefault="00A23CFD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3- 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>شيوه هاي تشخيص و نقش آزمايشگاه را در بيماري شرح دهد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:rsidR="00A23CFD" w:rsidRPr="00354A24" w:rsidRDefault="00A23CFD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23CFD" w:rsidRPr="00375203" w:rsidRDefault="00A23CFD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</w:t>
            </w:r>
          </w:p>
        </w:tc>
        <w:tc>
          <w:tcPr>
            <w:tcW w:w="1800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A23CFD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092" w:type="dxa"/>
            <w:gridSpan w:val="3"/>
            <w:vAlign w:val="center"/>
          </w:tcPr>
          <w:p w:rsidR="00A23CFD" w:rsidRPr="00375203" w:rsidRDefault="00A23CFD" w:rsidP="002D32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آزمون چهار گزینه ای</w:t>
            </w:r>
          </w:p>
        </w:tc>
        <w:tc>
          <w:tcPr>
            <w:tcW w:w="717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A23CFD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A23CFD" w:rsidRPr="00A21521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C6AAA" w:rsidRPr="00FA4B0C" w:rsidTr="00A23CFD">
        <w:trPr>
          <w:trHeight w:val="3860"/>
        </w:trPr>
        <w:tc>
          <w:tcPr>
            <w:tcW w:w="508" w:type="dxa"/>
          </w:tcPr>
          <w:p w:rsidR="0000677F" w:rsidRDefault="0000677F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00677F" w:rsidRPr="0000677F" w:rsidRDefault="0000677F" w:rsidP="0000677F">
            <w:pPr>
              <w:rPr>
                <w:rtl/>
                <w:lang w:bidi="fa-IR"/>
              </w:rPr>
            </w:pPr>
          </w:p>
          <w:p w:rsidR="0000677F" w:rsidRDefault="0000677F" w:rsidP="0000677F">
            <w:pPr>
              <w:rPr>
                <w:rtl/>
                <w:lang w:bidi="fa-IR"/>
              </w:rPr>
            </w:pPr>
          </w:p>
          <w:p w:rsidR="00BC6AAA" w:rsidRPr="0000677F" w:rsidRDefault="0000677F" w:rsidP="0000677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آزار سلولی</w:t>
            </w:r>
          </w:p>
        </w:tc>
        <w:tc>
          <w:tcPr>
            <w:tcW w:w="1800" w:type="dxa"/>
            <w:vAlign w:val="center"/>
          </w:tcPr>
          <w:p w:rsidR="00BC6AAA" w:rsidRPr="00354A24" w:rsidRDefault="00BC6AAA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1- </w:t>
            </w:r>
            <w:r w:rsidR="00B74B1E">
              <w:rPr>
                <w:rFonts w:cs="B Nazanin"/>
                <w:color w:val="000000" w:themeColor="text1"/>
                <w:sz w:val="20"/>
                <w:szCs w:val="20"/>
                <w:rtl/>
              </w:rPr>
              <w:t>آزار سلولي را ط</w:t>
            </w:r>
            <w:r w:rsidR="00B74B1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ب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>قه بندي كرده علل آن را بيان كند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:rsidR="00BC6AAA" w:rsidRPr="00354A24" w:rsidRDefault="00BC6AAA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2- 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>آزار قابل برگشت و غير قابل برگشت را شرح دهد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:rsidR="00BC6AAA" w:rsidRPr="00354A24" w:rsidRDefault="00BC6AAA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3- 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>آزار ناشي از ايسكمي، ريشه هاي آزاد را شرح دهد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.</w:t>
            </w:r>
          </w:p>
          <w:p w:rsidR="00BC6AAA" w:rsidRPr="00354A24" w:rsidRDefault="00BC6AAA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4- 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</w:rPr>
              <w:t>آزار شيميايي را شرح دهد</w:t>
            </w: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:rsidR="00BC6AAA" w:rsidRPr="00354A24" w:rsidRDefault="00BC6AAA" w:rsidP="00F107C9">
            <w:pPr>
              <w:bidi/>
              <w:spacing w:after="0" w:line="240" w:lineRule="auto"/>
              <w:contextualSpacing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سخنرانی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080" w:type="dxa"/>
            <w:gridSpan w:val="2"/>
            <w:vAlign w:val="center"/>
          </w:tcPr>
          <w:p w:rsidR="00BC6AAA" w:rsidRPr="00375203" w:rsidRDefault="00BC6AAA" w:rsidP="000B65E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9" w:type="dxa"/>
            <w:gridSpan w:val="2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BC6AAA" w:rsidRPr="00FA4B0C" w:rsidTr="00A23CFD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</w:p>
          <w:p w:rsidR="00BC6AAA" w:rsidRDefault="00BC6AAA" w:rsidP="002B6BB4">
            <w:pPr>
              <w:rPr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مورفولوژی آزار سلولی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2B6BB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تغییرات ماکروسکوپی و میکروسکوپی آزار قابل برگشت و غیر قابل برگشت را شرح دهد.</w:t>
            </w:r>
          </w:p>
          <w:p w:rsidR="00BC6AAA" w:rsidRPr="00375203" w:rsidRDefault="00BC6AAA" w:rsidP="002B6BB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مکانیسم مرگ سلول را شرح دهد.</w:t>
            </w:r>
          </w:p>
          <w:p w:rsidR="00BC6AAA" w:rsidRPr="00375203" w:rsidRDefault="00BC6AAA" w:rsidP="002B6BB4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آپوپتوز را شرح دهد.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080" w:type="dxa"/>
            <w:gridSpan w:val="2"/>
            <w:vAlign w:val="center"/>
          </w:tcPr>
          <w:p w:rsidR="00BC6AAA" w:rsidRPr="00375203" w:rsidRDefault="00BC6AAA" w:rsidP="003E7D6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29" w:type="dxa"/>
            <w:gridSpan w:val="2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3CFD" w:rsidRPr="00FA4B0C" w:rsidTr="001D5A0B">
        <w:trPr>
          <w:trHeight w:val="3860"/>
        </w:trPr>
        <w:tc>
          <w:tcPr>
            <w:tcW w:w="508" w:type="dxa"/>
          </w:tcPr>
          <w:p w:rsidR="00A23CFD" w:rsidRDefault="00A23CFD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A23CFD" w:rsidRPr="002B6BB4" w:rsidRDefault="00A23CFD" w:rsidP="002B6BB4">
            <w:pPr>
              <w:rPr>
                <w:rtl/>
                <w:lang w:bidi="fa-IR"/>
              </w:rPr>
            </w:pPr>
          </w:p>
          <w:p w:rsidR="00A23CFD" w:rsidRDefault="00A23CFD" w:rsidP="002B6BB4">
            <w:pPr>
              <w:rPr>
                <w:rtl/>
                <w:lang w:bidi="fa-IR"/>
              </w:rPr>
            </w:pPr>
          </w:p>
          <w:p w:rsidR="00A23CFD" w:rsidRPr="002B6BB4" w:rsidRDefault="00A23CFD" w:rsidP="002B6B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سازگاری سلولی در رشد و تمایز</w:t>
            </w:r>
          </w:p>
        </w:tc>
        <w:tc>
          <w:tcPr>
            <w:tcW w:w="1800" w:type="dxa"/>
            <w:vAlign w:val="center"/>
          </w:tcPr>
          <w:p w:rsidR="00A23CFD" w:rsidRPr="00375203" w:rsidRDefault="00A23CFD" w:rsidP="002B6BB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انواع سازگاری سلولی را طبقه بندی کند.</w:t>
            </w:r>
          </w:p>
          <w:p w:rsidR="00A23CFD" w:rsidRPr="00375203" w:rsidRDefault="00A23CFD" w:rsidP="002B6BB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هایپرتروفی را شرح دهد.</w:t>
            </w:r>
          </w:p>
          <w:p w:rsidR="00A23CFD" w:rsidRPr="00375203" w:rsidRDefault="00A23CFD" w:rsidP="002B6BB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هایپرپلازی را شرح دهد.</w:t>
            </w:r>
          </w:p>
          <w:p w:rsidR="00A23CFD" w:rsidRPr="00375203" w:rsidRDefault="00A23CFD" w:rsidP="002B6BB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آتروفی را شرح دهد.</w:t>
            </w:r>
          </w:p>
          <w:p w:rsidR="00A23CFD" w:rsidRPr="00375203" w:rsidRDefault="00A23CFD" w:rsidP="002B6BB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متاپلازی را شرح دهد.</w:t>
            </w:r>
          </w:p>
        </w:tc>
        <w:tc>
          <w:tcPr>
            <w:tcW w:w="900" w:type="dxa"/>
            <w:vAlign w:val="center"/>
          </w:tcPr>
          <w:p w:rsidR="00A23CFD" w:rsidRPr="00375203" w:rsidRDefault="00A23CFD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A23CFD" w:rsidRPr="00375203" w:rsidRDefault="00A23CFD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A23CFD" w:rsidRPr="00375203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Align w:val="center"/>
          </w:tcPr>
          <w:p w:rsidR="00A23CFD" w:rsidRPr="00375203" w:rsidRDefault="00A23CFD" w:rsidP="00D554C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A23CFD" w:rsidRPr="00375203" w:rsidRDefault="00A23CFD" w:rsidP="00AC5AF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A23CFD" w:rsidRPr="00FB59E0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A23CFD" w:rsidRPr="00FB59E0" w:rsidRDefault="00A23CFD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C415E3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</w:p>
          <w:p w:rsidR="00BC6AAA" w:rsidRDefault="00BC6AAA" w:rsidP="002B6BB4">
            <w:pPr>
              <w:rPr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تجمعات داخل سلولی کلسیفیکاسیون 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2B6BB4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علل آشفتگی های متابولیک و تجمع غیر طبیعی مواد را شرح دهد.</w:t>
            </w:r>
          </w:p>
          <w:p w:rsidR="00BC6AAA" w:rsidRPr="00375203" w:rsidRDefault="00BC6AAA" w:rsidP="002B6BB4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2- انواع تجمعات داخل سلولی را طبقه بندی کند.</w:t>
            </w:r>
          </w:p>
          <w:p w:rsidR="00BC6AAA" w:rsidRPr="00375203" w:rsidRDefault="00BC6AAA" w:rsidP="002B6BB4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تغییرات مورفولوژیک تجمعات داخل سلولی را شرح دهد.</w:t>
            </w:r>
          </w:p>
          <w:p w:rsidR="00BC6AAA" w:rsidRPr="00375203" w:rsidRDefault="00BC6AAA" w:rsidP="002B6BB4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- انواع کلسیفیکاسیون، مکانیسم و مورفولوژی کلسیفیکاسیون را شرح دهد.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1A1CE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4B1CFA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</w:p>
          <w:p w:rsidR="00BC6AAA" w:rsidRDefault="00BC6AAA" w:rsidP="002B6BB4">
            <w:pPr>
              <w:rPr>
                <w:rtl/>
                <w:lang w:bidi="fa-IR"/>
              </w:rPr>
            </w:pPr>
          </w:p>
          <w:p w:rsidR="00BC6AAA" w:rsidRPr="002B6BB4" w:rsidRDefault="00BC6AAA" w:rsidP="002B6BB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آماس حاد و مزمن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1-نقش ترکیبات لیزوزومی گلبول های سفید و ریشه های آزد مشتق از اکسیژن و نوروپپتیت ها را در آماس توضیح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2- عواقب آماس حاد را شرح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3- آماس مزمن را تعریف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علل و ویزگی های بافتی آماس مزمن و گرانولومایی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طرح های مرفولوژیک آماس حاد و مزمن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اثرات عمومی آماس را توضیح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وقایع سلولی آماس را نام برده، چسبندگی و مهاجرت را شرح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52066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A802B1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ترمیم بافتی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رشد سلولی فیبروز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ترمیم را تعریف کرده و روش های ترمیم بافتی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چرخه سلولی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وقایع مولکولی رشد سلول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چگونگی تنظیم تقسیم سلولی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عوامل رشد و انواع آن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ترکیب بستر خارج سلولی و ساختمان و نحوه تشکیل کلاژن را تشریح کند.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CE26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4B3B19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فیبروز و التیام زخم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گلیکوپروتئین های اتصالی و اینتگرین ها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پروتئین های بستر-سلول را باز بشناسد.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پروتئوگلیکان ها و هیالورونان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مراحل ترمیم با واسطه بافت همبند را تشریح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التیام با منظور اولیه و ثانویه و استحکام زخم را تشریح 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عوامل موضعی و عمومی مؤثر بر التیام زخم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جنبه های آسیب شناختی ترمیم زخم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3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نحوه ترمیم بافت را در آسیب های مختلف تعیین کند.</w:t>
            </w: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23554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0C4F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E1295F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همود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1800" w:type="dxa"/>
            <w:vAlign w:val="center"/>
          </w:tcPr>
          <w:p w:rsidR="00BC6AAA" w:rsidRPr="00354A24" w:rsidRDefault="00BC6AAA" w:rsidP="009A34F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انواع،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علل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مورفولوژ</w:t>
            </w:r>
            <w:r w:rsidRPr="00354A2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ترومبوز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شرح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دهد</w:t>
            </w:r>
            <w:r w:rsidRPr="00354A24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عوامل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جاد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کننده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پ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شگ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کننده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جاد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ترومبوز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شرح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دهد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انواع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آمبول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علائم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بال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عوارض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آمبول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شرح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دهد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انواع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آنفارکتوس،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علل،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علائم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بال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مورفولوژ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آنفارکتوس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شرح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دهد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انواع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شوک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شرح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color w:val="000000" w:themeColor="text1"/>
                <w:sz w:val="20"/>
                <w:szCs w:val="20"/>
                <w:rtl/>
                <w:lang w:bidi="fa-IR"/>
              </w:rPr>
              <w:t>دهد</w:t>
            </w: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5F38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BE36F7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نئوپلازی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نئوپلازی را تعریف، نحوه نامگذاری تومورها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اختصاصات نئوپلاسم های خوش خیم و بدخیم را تشریح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راه های متاستاز تومورهای های بدخیم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اپیدمیولوژی سرطان را تشریح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F86F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B6570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7E0B01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نئوپلاز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اساس مولکولی سرطان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نقش اونکوژن ها در سرطان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ژن های سرکوب کننده سرطان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رابطه تلومرها و سرطان را توضیح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اساس مولکولی سرطانزایی چند مرحله ای را شرح دهد.</w:t>
            </w: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BC6AAA" w:rsidRPr="00375203" w:rsidRDefault="00BC6AAA" w:rsidP="00F107C9">
            <w:pPr>
              <w:pStyle w:val="ListParagrap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پاورپو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نت</w:t>
            </w:r>
          </w:p>
          <w:p w:rsidR="00BC6AAA" w:rsidRPr="00375203" w:rsidRDefault="00BC6AAA" w:rsidP="00F107C9">
            <w:pPr>
              <w:pStyle w:val="ListParagrap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375203" w:rsidRDefault="00BC6AAA" w:rsidP="00AA2C4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DE2853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نئوپلاز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نقش هلیکوباکتر پیلوری در سرطان را توضیح دهد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دفاع میزبان در برابر تومور، آنتی ژن های توموری و مکانیسم های ضد توموری را تشریح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نظارت ایمنی را تشریح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وجوه بالینی تومورها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درجه بندی و مرحله بندی تومورها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تشخیص آزمایشگاهی سرطان را تشریح کند.</w:t>
            </w: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A21521" w:rsidRDefault="00BC6AAA" w:rsidP="00F9665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A21521" w:rsidRDefault="00BC6AAA" w:rsidP="0080749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AC6A67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سیزدهم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بیماری های محیطی و شغلی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1- شناسایی بیماری های شغلی و محیطی را شرح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2- ساز و کارهای سمیت را توضیح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3- اثرات تنباکو را شرح دهد.</w:t>
            </w:r>
          </w:p>
          <w:p w:rsidR="00BC6AAA" w:rsidRPr="00375203" w:rsidRDefault="00BC6AAA" w:rsidP="00F107C9">
            <w:pPr>
              <w:bidi/>
              <w:spacing w:after="0" w:line="240" w:lineRule="auto"/>
              <w:ind w:left="36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4- سوءمصرف الکل را توضیح دهید.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A21521" w:rsidRDefault="00BC6AAA" w:rsidP="00F879A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A053B0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چهاردهم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مح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شغل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سوءمصرف دارو را توضیح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اثرات استروژن تراپی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آلودگی خارج منزل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8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آلودگی هوای داخل منزل را شرح دهد.</w:t>
            </w:r>
          </w:p>
        </w:tc>
        <w:tc>
          <w:tcPr>
            <w:tcW w:w="9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پرسش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جلسه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قبل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A21521" w:rsidRDefault="00BC6AAA" w:rsidP="00AF5F5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884368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پانزدهم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مح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شغل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اثرات سرب روی بدن را توضیح دهید.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آسیب شناسی ناشی از پرتوهای یونیزان را توضیح دهید.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آسیب ناشی از پرتوتابی فرابنفش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39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آسیب های ناشی از نیروهای مکانی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کی را تعریف کند.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A21521" w:rsidRDefault="00BC6AAA" w:rsidP="00860F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6AAA" w:rsidRPr="00FA4B0C" w:rsidTr="00D449E7">
        <w:trPr>
          <w:trHeight w:val="3860"/>
        </w:trPr>
        <w:tc>
          <w:tcPr>
            <w:tcW w:w="508" w:type="dxa"/>
          </w:tcPr>
          <w:p w:rsidR="00BC6AAA" w:rsidRDefault="00BC6AAA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</w:p>
          <w:p w:rsidR="00BC6AAA" w:rsidRDefault="00BC6AAA" w:rsidP="009A34F8">
            <w:pPr>
              <w:rPr>
                <w:rtl/>
                <w:lang w:bidi="fa-IR"/>
              </w:rPr>
            </w:pPr>
          </w:p>
          <w:p w:rsidR="00BC6AAA" w:rsidRPr="009A34F8" w:rsidRDefault="00BC6AAA" w:rsidP="009A34F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شانزدهم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اختلالات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تغذ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37520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متابول</w:t>
            </w: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7520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9A34F8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سوء تغذیه ناشی از کمبود پروتئین و انرژی را شرح دهد.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بیماری کواشیورکور و ماراسموس را توصیف کند.</w:t>
            </w:r>
          </w:p>
          <w:p w:rsidR="00BC6AAA" w:rsidRPr="00375203" w:rsidRDefault="00BC6AAA" w:rsidP="009A34F8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jc w:val="both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کمبود ویتامین های </w:t>
            </w:r>
            <w:r w:rsidRPr="00375203"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  <w:t>A,D,C</w:t>
            </w:r>
            <w:r w:rsidRPr="0037520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علائم بالینی هر یک را عنوان نماید.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108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:rsidR="00BC6AAA" w:rsidRPr="00375203" w:rsidRDefault="00BC6AAA" w:rsidP="001D4DE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1800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2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کامپیوتر</w:t>
            </w:r>
          </w:p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</w:t>
            </w:r>
          </w:p>
        </w:tc>
        <w:tc>
          <w:tcPr>
            <w:tcW w:w="1189" w:type="dxa"/>
            <w:vAlign w:val="center"/>
          </w:tcPr>
          <w:p w:rsidR="00BC6AAA" w:rsidRPr="00375203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04" w:type="dxa"/>
            <w:vAlign w:val="center"/>
          </w:tcPr>
          <w:p w:rsidR="00BC6AAA" w:rsidRPr="00A21521" w:rsidRDefault="00BC6AAA" w:rsidP="00FA492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گز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354A2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54A2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354A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905" w:type="dxa"/>
            <w:gridSpan w:val="3"/>
            <w:vAlign w:val="center"/>
          </w:tcPr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  <w:vAlign w:val="center"/>
          </w:tcPr>
          <w:p w:rsidR="00BC6AAA" w:rsidRPr="00FB59E0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lang w:bidi="fa-IR"/>
              </w:rPr>
            </w:pPr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Robbins and </w:t>
            </w:r>
            <w:proofErr w:type="spellStart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>Cotran</w:t>
            </w:r>
            <w:proofErr w:type="spellEnd"/>
            <w:r w:rsidRPr="00FB59E0">
              <w:rPr>
                <w:rFonts w:cstheme="minorHAnsi"/>
                <w:b/>
                <w:bCs/>
                <w:sz w:val="20"/>
                <w:szCs w:val="20"/>
                <w:lang w:bidi="fa-IR"/>
              </w:rPr>
              <w:t xml:space="preserve"> pathologic basis of disease</w:t>
            </w:r>
          </w:p>
          <w:p w:rsidR="00BC6AAA" w:rsidRPr="00A21521" w:rsidRDefault="00BC6AAA" w:rsidP="00F107C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 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7F22"/>
    <w:multiLevelType w:val="hybridMultilevel"/>
    <w:tmpl w:val="5910117A"/>
    <w:lvl w:ilvl="0" w:tplc="0BFAE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D25C2"/>
    <w:multiLevelType w:val="hybridMultilevel"/>
    <w:tmpl w:val="4C6AD1DE"/>
    <w:lvl w:ilvl="0" w:tplc="6CCAF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C7C76"/>
    <w:multiLevelType w:val="hybridMultilevel"/>
    <w:tmpl w:val="7CECD5A6"/>
    <w:lvl w:ilvl="0" w:tplc="B3428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42CA0"/>
    <w:multiLevelType w:val="hybridMultilevel"/>
    <w:tmpl w:val="F0245418"/>
    <w:lvl w:ilvl="0" w:tplc="659C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11D90"/>
    <w:multiLevelType w:val="hybridMultilevel"/>
    <w:tmpl w:val="CF8CEE58"/>
    <w:lvl w:ilvl="0" w:tplc="F83EE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700ED"/>
    <w:multiLevelType w:val="hybridMultilevel"/>
    <w:tmpl w:val="FDA8ACB6"/>
    <w:lvl w:ilvl="0" w:tplc="659C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A59A4"/>
    <w:multiLevelType w:val="hybridMultilevel"/>
    <w:tmpl w:val="FDA8ACB6"/>
    <w:lvl w:ilvl="0" w:tplc="659C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90D58"/>
    <w:multiLevelType w:val="hybridMultilevel"/>
    <w:tmpl w:val="382A0D10"/>
    <w:lvl w:ilvl="0" w:tplc="35FC7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12DA6"/>
    <w:multiLevelType w:val="hybridMultilevel"/>
    <w:tmpl w:val="BF70C7F6"/>
    <w:lvl w:ilvl="0" w:tplc="F83EE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A1B69"/>
    <w:multiLevelType w:val="hybridMultilevel"/>
    <w:tmpl w:val="9670B26A"/>
    <w:lvl w:ilvl="0" w:tplc="1B3C4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96167"/>
    <w:multiLevelType w:val="hybridMultilevel"/>
    <w:tmpl w:val="17906490"/>
    <w:lvl w:ilvl="0" w:tplc="74FE9D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02E48"/>
    <w:multiLevelType w:val="hybridMultilevel"/>
    <w:tmpl w:val="7CECD5A6"/>
    <w:lvl w:ilvl="0" w:tplc="B3428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24"/>
  </w:num>
  <w:num w:numId="5">
    <w:abstractNumId w:val="37"/>
  </w:num>
  <w:num w:numId="6">
    <w:abstractNumId w:val="36"/>
  </w:num>
  <w:num w:numId="7">
    <w:abstractNumId w:val="5"/>
  </w:num>
  <w:num w:numId="8">
    <w:abstractNumId w:val="2"/>
  </w:num>
  <w:num w:numId="9">
    <w:abstractNumId w:val="29"/>
  </w:num>
  <w:num w:numId="10">
    <w:abstractNumId w:val="13"/>
  </w:num>
  <w:num w:numId="11">
    <w:abstractNumId w:val="6"/>
  </w:num>
  <w:num w:numId="12">
    <w:abstractNumId w:val="26"/>
  </w:num>
  <w:num w:numId="13">
    <w:abstractNumId w:val="7"/>
  </w:num>
  <w:num w:numId="14">
    <w:abstractNumId w:val="23"/>
  </w:num>
  <w:num w:numId="15">
    <w:abstractNumId w:val="12"/>
  </w:num>
  <w:num w:numId="16">
    <w:abstractNumId w:val="8"/>
  </w:num>
  <w:num w:numId="17">
    <w:abstractNumId w:val="31"/>
  </w:num>
  <w:num w:numId="18">
    <w:abstractNumId w:val="1"/>
  </w:num>
  <w:num w:numId="19">
    <w:abstractNumId w:val="39"/>
  </w:num>
  <w:num w:numId="20">
    <w:abstractNumId w:val="4"/>
  </w:num>
  <w:num w:numId="21">
    <w:abstractNumId w:val="9"/>
  </w:num>
  <w:num w:numId="22">
    <w:abstractNumId w:val="10"/>
  </w:num>
  <w:num w:numId="23">
    <w:abstractNumId w:val="17"/>
  </w:num>
  <w:num w:numId="24">
    <w:abstractNumId w:val="25"/>
  </w:num>
  <w:num w:numId="25">
    <w:abstractNumId w:val="19"/>
  </w:num>
  <w:num w:numId="26">
    <w:abstractNumId w:val="11"/>
  </w:num>
  <w:num w:numId="27">
    <w:abstractNumId w:val="33"/>
  </w:num>
  <w:num w:numId="28">
    <w:abstractNumId w:val="0"/>
  </w:num>
  <w:num w:numId="29">
    <w:abstractNumId w:val="30"/>
  </w:num>
  <w:num w:numId="30">
    <w:abstractNumId w:val="16"/>
  </w:num>
  <w:num w:numId="31">
    <w:abstractNumId w:val="34"/>
  </w:num>
  <w:num w:numId="32">
    <w:abstractNumId w:val="18"/>
  </w:num>
  <w:num w:numId="33">
    <w:abstractNumId w:val="38"/>
  </w:num>
  <w:num w:numId="34">
    <w:abstractNumId w:val="32"/>
  </w:num>
  <w:num w:numId="35">
    <w:abstractNumId w:val="27"/>
  </w:num>
  <w:num w:numId="36">
    <w:abstractNumId w:val="28"/>
  </w:num>
  <w:num w:numId="37">
    <w:abstractNumId w:val="3"/>
  </w:num>
  <w:num w:numId="38">
    <w:abstractNumId w:val="20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00677F"/>
    <w:rsid w:val="001D4DE6"/>
    <w:rsid w:val="002B6BB4"/>
    <w:rsid w:val="004B2789"/>
    <w:rsid w:val="0055760F"/>
    <w:rsid w:val="00591BF4"/>
    <w:rsid w:val="006C74D1"/>
    <w:rsid w:val="00854F9C"/>
    <w:rsid w:val="009A34F8"/>
    <w:rsid w:val="00A23CFD"/>
    <w:rsid w:val="00B74B1E"/>
    <w:rsid w:val="00BC6AAA"/>
    <w:rsid w:val="00D30ACC"/>
    <w:rsid w:val="00DB3359"/>
    <w:rsid w:val="00F206AA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AB13C-0263-1941-9ADA-53DEF01A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 1</dc:creator>
  <cp:lastModifiedBy>toranj</cp:lastModifiedBy>
  <cp:revision>2</cp:revision>
  <dcterms:created xsi:type="dcterms:W3CDTF">2022-08-13T05:12:00Z</dcterms:created>
  <dcterms:modified xsi:type="dcterms:W3CDTF">2022-08-13T05:12:00Z</dcterms:modified>
</cp:coreProperties>
</file>