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5E" w:rsidRPr="00EA248A" w:rsidRDefault="00334B5E" w:rsidP="00334B5E">
      <w:pPr>
        <w:pStyle w:val="Heading1"/>
        <w:spacing w:before="0" w:after="0" w:afterAutospacing="0" w:line="240" w:lineRule="auto"/>
        <w:jc w:val="both"/>
        <w:rPr>
          <w:rFonts w:ascii="Tahoma" w:hAnsi="Tahoma" w:cs="Tahoma"/>
          <w:sz w:val="32"/>
          <w:szCs w:val="32"/>
          <w:rtl/>
        </w:rPr>
      </w:pPr>
      <w:r w:rsidRPr="00EA248A">
        <w:rPr>
          <w:rFonts w:ascii="Tahoma" w:hAnsi="Tahoma" w:cs="Tahoma"/>
          <w:sz w:val="32"/>
          <w:szCs w:val="32"/>
          <w:rtl/>
        </w:rPr>
        <w:t>آشنايي با برخي از آئين نامه هاي آموزشي دوره هاي كارشناسي ناپيوسته</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(مصوب جلسه 339 شوراي عالي برنامه ريزي ارديبهشت ماه 1376)</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rStyle w:val="Strong"/>
          <w:sz w:val="24"/>
          <w:szCs w:val="24"/>
          <w:rtl/>
        </w:rPr>
        <w:t>تعاريف :</w:t>
      </w:r>
      <w:r w:rsidRPr="00EA248A">
        <w:rPr>
          <w:sz w:val="24"/>
          <w:szCs w:val="24"/>
          <w:rtl/>
        </w:rPr>
        <w:t xml:space="preserve"> در اين آئين نامه تعاريف زير پذيرفته شده است . </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دانشكده :</w:t>
      </w:r>
      <w:r w:rsidRPr="00EA248A">
        <w:rPr>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دانشكده واحدي از يك دانشگاه است كه در رده خاصي از علوم فعاليت دارد.</w:t>
      </w:r>
    </w:p>
    <w:p w:rsidR="00334B5E" w:rsidRPr="0011692B" w:rsidRDefault="00334B5E" w:rsidP="00334B5E">
      <w:pPr>
        <w:pStyle w:val="NormalWeb"/>
        <w:spacing w:before="0" w:beforeAutospacing="0" w:after="0" w:afterAutospacing="0" w:line="240" w:lineRule="auto"/>
        <w:jc w:val="both"/>
        <w:rPr>
          <w:sz w:val="22"/>
          <w:szCs w:val="22"/>
          <w:rtl/>
        </w:rPr>
      </w:pP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گروه</w:t>
      </w:r>
      <w:r w:rsidR="00154B74">
        <w:rPr>
          <w:rStyle w:val="Strong"/>
          <w:rFonts w:hint="cs"/>
          <w:color w:val="800000"/>
          <w:sz w:val="28"/>
          <w:szCs w:val="28"/>
          <w:rtl/>
        </w:rPr>
        <w:t xml:space="preserve"> </w:t>
      </w:r>
      <w:bookmarkStart w:id="0" w:name="_GoBack"/>
      <w:bookmarkEnd w:id="0"/>
      <w:r w:rsidRPr="00EA248A">
        <w:rPr>
          <w:rStyle w:val="Strong"/>
          <w:color w:val="800000"/>
          <w:sz w:val="28"/>
          <w:szCs w:val="28"/>
          <w:rtl/>
        </w:rPr>
        <w:t>هاي آموزشي :</w:t>
      </w:r>
      <w:r w:rsidRPr="00EA248A">
        <w:rPr>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گروه آموزشي واحدي از يك دانشكده يا يك دانشگاه است كه در يك رشته خاص يا چند رشته متجانس فعاليت دارد.</w:t>
      </w:r>
    </w:p>
    <w:p w:rsidR="00334B5E" w:rsidRPr="0011692B" w:rsidRDefault="00334B5E" w:rsidP="00334B5E">
      <w:pPr>
        <w:pStyle w:val="NormalWeb"/>
        <w:spacing w:before="0" w:beforeAutospacing="0" w:after="0" w:afterAutospacing="0" w:line="240" w:lineRule="auto"/>
        <w:jc w:val="both"/>
        <w:rPr>
          <w:sz w:val="22"/>
          <w:szCs w:val="22"/>
          <w:rtl/>
        </w:rPr>
      </w:pP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اداره آموزش :</w:t>
      </w:r>
      <w:r w:rsidRPr="00EA248A">
        <w:rPr>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منظور از اداره آموزش يك واحد اداري در يك دانشكده يا دانشگاه است كه همه امور آموزشي مربوط به دانشجويان از قبيل نام نويسي, انتخاب واحد, انجام امتحانات , ‌جمع آوري نمرات واعلام نتايج را برعهده دارد.</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فصل اول : ‌نام نويسي</w:t>
      </w:r>
      <w:r w:rsidRPr="00EA248A">
        <w:rPr>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3 ) دانشجو موظف است در هر نيمسال , در زماني كه دانشگاه اعلام مي كند, براي ادامه تحصيل وانتخاب واحد به اداره آموزش مراجعه كند. عدم مراجعه دانشجو براي نام نويسي بدون اطلاع و عذر موجه, ‌در يك نيمسال, به منزله انصراف از تحصيل است. در صورت تاخير و يا عذر موجه , حق انتخاب واحد وادامه تحصيل را در آن نيمسال ندارد.</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فصل دوم : نظام آموزشي تعريف واحد</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5 ) آموزش در تمام دانشگاههاي كشور مبتني برنظام واحدي است. در نظام واحدي, ارزش هر درس ياتعداد واحدهاي آن درس سنجيده مي شود و قبولي يا عدم قبولي دانشجو در يك درس, به همان درس محدود است. هر واحد درس , مقدار يا ميزان درسي است كه مفاد آن به صورتنظري 17 ساعت, عملي (يا آزمايشگاهي) 34 ساعت, كارگاهي ( يا عمليات ميداني) 51 ساعت, كارآموزي و كارورزي (يا كار درعرصه) 68 ساعت, در طول يك نيمسال تحصيلي ( يا دوره تابستاني) و طبق برنامه مصوب شوراي عالي برنامه ريزي تدريس مي شود. در مورد رشته هايي كه داراي پروژه هستند مدت اجراي پروژه متناسب با واحد آن, توسط استاد مربوط تعيين مي شود.</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sz w:val="28"/>
          <w:szCs w:val="28"/>
          <w:rtl/>
        </w:rPr>
        <w:t> </w:t>
      </w:r>
      <w:r w:rsidRPr="00EA248A">
        <w:rPr>
          <w:rStyle w:val="Strong"/>
          <w:color w:val="800000"/>
          <w:sz w:val="28"/>
          <w:szCs w:val="28"/>
          <w:rtl/>
        </w:rPr>
        <w:t>فصل سوم : واحدهاي درسي وطول مدت تحصيل تعداد واحدها</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xml:space="preserve">ماده 10 ) دوره هاي كارشناسي ناپيوسته : بين 68 تا 72 واحد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xml:space="preserve">تعداد واحد انتخابي در نيمسال تحصيلي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11 ) هر دانشجو مي تواند در هرنيمسال حداق 12 واحد و حداكثر 20 واحد درسي را انتخاب كند.</w:t>
      </w:r>
    </w:p>
    <w:p w:rsidR="00334B5E" w:rsidRDefault="00334B5E" w:rsidP="00334B5E">
      <w:pPr>
        <w:pStyle w:val="NormalWeb"/>
        <w:spacing w:before="0" w:beforeAutospacing="0" w:after="0" w:afterAutospacing="0" w:line="240" w:lineRule="auto"/>
        <w:jc w:val="both"/>
        <w:rPr>
          <w:sz w:val="24"/>
          <w:szCs w:val="24"/>
          <w:rtl/>
        </w:rPr>
      </w:pPr>
      <w:r w:rsidRPr="00EA248A">
        <w:rPr>
          <w:sz w:val="24"/>
          <w:szCs w:val="24"/>
          <w:rtl/>
        </w:rPr>
        <w:t>تبصره 3 : اگر دانشجويي در يك نيمسال ميانگين كل نمراتش حداقل 17 باشد مي تواند با نظر دانشگاه در نيمسال بعد حداكثر تا 24 واحد درسي را انتخاب كند.</w:t>
      </w:r>
    </w:p>
    <w:p w:rsidR="00334B5E" w:rsidRPr="00EA248A" w:rsidRDefault="00334B5E" w:rsidP="00334B5E">
      <w:pPr>
        <w:pStyle w:val="NormalWeb"/>
        <w:spacing w:before="0" w:beforeAutospacing="0" w:after="0" w:afterAutospacing="0" w:line="240" w:lineRule="auto"/>
        <w:jc w:val="both"/>
        <w:rPr>
          <w:sz w:val="24"/>
          <w:szCs w:val="24"/>
          <w:rtl/>
        </w:rPr>
      </w:pPr>
    </w:p>
    <w:p w:rsidR="00334B5E" w:rsidRPr="00EA248A" w:rsidRDefault="00334B5E" w:rsidP="00334B5E">
      <w:pPr>
        <w:pStyle w:val="NormalWeb"/>
        <w:spacing w:before="0" w:beforeAutospacing="0" w:after="0" w:afterAutospacing="0" w:line="240" w:lineRule="auto"/>
        <w:jc w:val="both"/>
        <w:rPr>
          <w:sz w:val="24"/>
          <w:szCs w:val="24"/>
          <w:rtl/>
        </w:rPr>
      </w:pPr>
      <w:r w:rsidRPr="00EA248A">
        <w:rPr>
          <w:rStyle w:val="Strong"/>
          <w:sz w:val="24"/>
          <w:szCs w:val="24"/>
          <w:rtl/>
        </w:rPr>
        <w:lastRenderedPageBreak/>
        <w:t>طول دوره</w:t>
      </w:r>
      <w:r w:rsidRPr="00EA248A">
        <w:rPr>
          <w:sz w:val="24"/>
          <w:szCs w:val="24"/>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13) حداكثر مدت مجاز تحصيل در دوره كارداني و كارشناسي ناپيوسته 3 سال و در دوره كارشناسي پيوسته 6 سال است. درصورتي كه دانشجو نتواند واحدهاي دوره و در حداكثر مدت مجاز تحصيل با موفقيت بگذراند از دانشگاه مربوط اخراج مي شود.</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فصل چهارم : حضور و غياب حضور در جلسات درس</w:t>
      </w:r>
      <w:r w:rsidRPr="00EA248A">
        <w:rPr>
          <w:color w:val="800000"/>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xml:space="preserve">ماده 14 ) حضور در تمام جلسات مربوط به هر درس الزامي است وساعات غيبت دانشجو در هر درس نبايد از 17/4 مجموع ساعات آن درس تجاوز كند, درغيراينصورت نمره دانشجو در آن درس صفر محسوب مي شود. </w:t>
      </w:r>
    </w:p>
    <w:p w:rsidR="00334B5E"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15) غيبت غيرموجه در امتحان هر درس به منزله گرفتن نمره صفر در امتحانات آن درس است و غيبت موجه در امتحان هر درس موجب حذف آن درس مي گردد.</w:t>
      </w:r>
    </w:p>
    <w:p w:rsidR="00334B5E" w:rsidRPr="00EA248A" w:rsidRDefault="00334B5E" w:rsidP="00334B5E">
      <w:pPr>
        <w:pStyle w:val="NormalWeb"/>
        <w:spacing w:before="0" w:beforeAutospacing="0" w:after="0" w:afterAutospacing="0" w:line="240" w:lineRule="auto"/>
        <w:jc w:val="both"/>
        <w:rPr>
          <w:sz w:val="24"/>
          <w:szCs w:val="24"/>
          <w:rtl/>
        </w:rPr>
      </w:pP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sz w:val="28"/>
          <w:szCs w:val="28"/>
          <w:rtl/>
        </w:rPr>
        <w:t> </w:t>
      </w:r>
      <w:r w:rsidRPr="00EA248A">
        <w:rPr>
          <w:rStyle w:val="Strong"/>
          <w:color w:val="800000"/>
          <w:sz w:val="28"/>
          <w:szCs w:val="28"/>
          <w:rtl/>
        </w:rPr>
        <w:t>فصل پنجم : حذف اضافه</w:t>
      </w:r>
      <w:r w:rsidRPr="00EA248A">
        <w:rPr>
          <w:sz w:val="28"/>
          <w:szCs w:val="28"/>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 xml:space="preserve">ماده 17 ) دانشجو مي تواند در هرنيمسال تحصيلي, فقط در مهلتي كمتر ازدوهفته, پس از شروع نيمسال تحصيلي حداكثر دو درس ديگر انتخاب يا دو درس انتخابي خود را حذف يا دو درس انتخابي خود را با دو درس ديگر جابجا نمايد, مشروط بر آنكه تعداد واحدهاي انتخابي وي از حد مقرر تجاوز نكند.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rStyle w:val="Strong"/>
          <w:sz w:val="24"/>
          <w:szCs w:val="24"/>
          <w:rtl/>
        </w:rPr>
        <w:t>حذف اضطراري</w:t>
      </w:r>
      <w:r w:rsidRPr="00EA248A">
        <w:rPr>
          <w:sz w:val="24"/>
          <w:szCs w:val="24"/>
          <w:rtl/>
        </w:rPr>
        <w:t xml:space="preserve"> </w:t>
      </w:r>
    </w:p>
    <w:p w:rsidR="00334B5E" w:rsidRPr="00EA248A" w:rsidRDefault="00334B5E" w:rsidP="00334B5E">
      <w:pPr>
        <w:pStyle w:val="NormalWeb"/>
        <w:spacing w:before="0" w:beforeAutospacing="0" w:after="0" w:afterAutospacing="0" w:line="240" w:lineRule="auto"/>
        <w:jc w:val="both"/>
        <w:rPr>
          <w:sz w:val="24"/>
          <w:szCs w:val="24"/>
          <w:rtl/>
        </w:rPr>
      </w:pPr>
      <w:r w:rsidRPr="00EA248A">
        <w:rPr>
          <w:sz w:val="24"/>
          <w:szCs w:val="24"/>
          <w:rtl/>
        </w:rPr>
        <w:t>ماده 18) درصورت اضطرار, دانشجو مي تواند تا 5 هفته به پايان نيمسال تحصيلي مانده, فقط يكي از درسهاي نظري خود را با تائيد گروه آموزشي مربوط حذف كند, مشروط بر آنكه اولاً غيبت دانشجو در آن درس بيش از 17/4 مجموع ساعات آن درس نباشد و ثانياً تعداد واحدهاي باقيمانده وي از 12 واحد كمتر نباشد.</w:t>
      </w:r>
    </w:p>
    <w:p w:rsidR="00334B5E" w:rsidRPr="00EA248A" w:rsidRDefault="00334B5E" w:rsidP="00334B5E">
      <w:pPr>
        <w:pStyle w:val="NormalWeb"/>
        <w:spacing w:before="0" w:beforeAutospacing="0" w:after="0" w:afterAutospacing="0" w:line="240" w:lineRule="auto"/>
        <w:jc w:val="both"/>
        <w:rPr>
          <w:sz w:val="28"/>
          <w:szCs w:val="28"/>
          <w:rtl/>
        </w:rPr>
      </w:pPr>
      <w:r w:rsidRPr="00EA248A">
        <w:rPr>
          <w:rStyle w:val="Strong"/>
          <w:color w:val="800000"/>
          <w:sz w:val="28"/>
          <w:szCs w:val="28"/>
          <w:rtl/>
        </w:rPr>
        <w:t>فصل ششم : ارزيابي پيشرفت تحصيلي دانشجو</w:t>
      </w:r>
      <w:r w:rsidRPr="00EA248A">
        <w:rPr>
          <w:sz w:val="28"/>
          <w:szCs w:val="28"/>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rStyle w:val="Strong"/>
          <w:sz w:val="24"/>
          <w:szCs w:val="24"/>
          <w:rtl/>
        </w:rPr>
        <w:t>معيارهاي ارزيابي</w:t>
      </w:r>
      <w:r w:rsidRPr="005B6FBC">
        <w:rPr>
          <w:sz w:val="24"/>
          <w:szCs w:val="24"/>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21 ) معيار ارزيابي پيشرفت تحصيلي دانشجو نمره درس است و نمرات دانشجودرهر درس به صورت عددي بين صفر تا بيست تعيين مي شود.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22) حداقل نمره قبولي در هر درس 10 است. دانشجويي كه در هريك از دروس الزامي مردود شود, در اولين فرصت , ملزم به تكرار آن است. با اين حال نمرات كليه دروس اعم از قبولي و ردي در كارنامه دانشجو ثبت و در محاسبه ميانگين منظور مي شود.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26 ) در پايان هر نيمسال تحصيلي, ميانگين نمرات دانشجو در آن نيمسال و ميانگين كل نمرات او تا پايان آن نيمسال و در پايان دوره تحصيلي , ميانگين كل نمرات دانشجو, محاسبه و در كارنامه وي ثبت مي شود.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rStyle w:val="Strong"/>
          <w:sz w:val="24"/>
          <w:szCs w:val="24"/>
          <w:rtl/>
        </w:rPr>
        <w:t xml:space="preserve">مشروطي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27) ميانگين نمرات دانشجو در هيچ نيمسال تحصيلي نبايد كمتر از 12 باشد, درغيراينصورت , نام نويسي دانشجو در نيمسال بعد, بصورت مشروط خواهد بود.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rStyle w:val="Strong"/>
          <w:sz w:val="24"/>
          <w:szCs w:val="24"/>
          <w:rtl/>
        </w:rPr>
        <w:t>اخراج دانشجوي مشروط</w:t>
      </w:r>
      <w:r w:rsidRPr="005B6FBC">
        <w:rPr>
          <w:sz w:val="24"/>
          <w:szCs w:val="24"/>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29) درصورتي كه ميانگين نمرات دانشجو در دوره هاي كارشناسي و كارشناسي ارشد پيوسته در سه نيمسال متوالي يا 4 نيمسال متناوب و در دوره هاي كارداني و كارشناسي ناپيوسته در دو نيمسال تحصيلي, اعم از متوالي يا متناوب , كمتر از 12 باشد درهر مرحله اي كه باشد,‌ از ادامه تحصيل محروم مي شود.</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5B6FBC" w:rsidRDefault="00334B5E" w:rsidP="00334B5E">
      <w:pPr>
        <w:pStyle w:val="NormalWeb"/>
        <w:spacing w:before="0" w:beforeAutospacing="0" w:after="0" w:afterAutospacing="0" w:line="240" w:lineRule="auto"/>
        <w:jc w:val="both"/>
        <w:rPr>
          <w:sz w:val="28"/>
          <w:szCs w:val="28"/>
          <w:rtl/>
        </w:rPr>
      </w:pPr>
      <w:r w:rsidRPr="005B6FBC">
        <w:rPr>
          <w:rStyle w:val="Strong"/>
          <w:color w:val="800000"/>
          <w:sz w:val="28"/>
          <w:szCs w:val="28"/>
          <w:rtl/>
        </w:rPr>
        <w:t>فصل هفتم : مرخصي تحصيلي و انصراف از تحصيل</w:t>
      </w:r>
      <w:r w:rsidRPr="005B6FBC">
        <w:rPr>
          <w:sz w:val="28"/>
          <w:szCs w:val="28"/>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33 ) دانشجو مي تواند در هريك از دور هاي كارداني و كارشناسي ناپيوسته براي 2 نيمسال متوالي با متناوب از مرخصي تحصيلي استفاده كند.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lastRenderedPageBreak/>
        <w:t xml:space="preserve">تبصره : مدت مرخصي تحصيلي, جزو حداكثر مدت مجاز تحصيل دانشجو در هر دوره محسوب مي شود. </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5B6FBC" w:rsidRDefault="00334B5E" w:rsidP="00334B5E">
      <w:pPr>
        <w:pStyle w:val="NormalWeb"/>
        <w:spacing w:before="0" w:beforeAutospacing="0" w:after="0" w:afterAutospacing="0" w:line="240" w:lineRule="auto"/>
        <w:jc w:val="both"/>
        <w:rPr>
          <w:sz w:val="28"/>
          <w:szCs w:val="28"/>
          <w:rtl/>
        </w:rPr>
      </w:pPr>
      <w:r w:rsidRPr="005B6FBC">
        <w:rPr>
          <w:rStyle w:val="Strong"/>
          <w:color w:val="800000"/>
          <w:sz w:val="28"/>
          <w:szCs w:val="28"/>
          <w:rtl/>
        </w:rPr>
        <w:t>فصل نهم : دانشجوي مهمان</w:t>
      </w:r>
      <w:r w:rsidRPr="005B6FBC">
        <w:rPr>
          <w:sz w:val="28"/>
          <w:szCs w:val="28"/>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52 ) هر دانشجو در هر رشته مي تواند حداكثر يك نيمسال در دوره كارداني, يا دو نيمسال در دوره كارشناسي, ‌در يك دانشگاه بطور تمام وقت, ‌بصورت مهمان تحصيل كند. در هر حال نبايد تعداد دروسي را كه دانشجو بصورت مهمان (چه بصورت تمام وقت و چه بصورت تك درس) در يك يا چند دانشگاه گذرانده است, ‌از 40 درصد كل واحدهاي دوره تجاوز كند.</w:t>
      </w:r>
    </w:p>
    <w:p w:rsidR="00334B5E" w:rsidRPr="0011692B" w:rsidRDefault="00334B5E" w:rsidP="00334B5E">
      <w:pPr>
        <w:pStyle w:val="NormalWeb"/>
        <w:spacing w:before="0" w:beforeAutospacing="0" w:after="0" w:afterAutospacing="0" w:line="240" w:lineRule="auto"/>
        <w:jc w:val="both"/>
        <w:rPr>
          <w:sz w:val="22"/>
          <w:szCs w:val="22"/>
          <w:rtl/>
        </w:rPr>
      </w:pPr>
      <w:r w:rsidRPr="0011692B">
        <w:rPr>
          <w:sz w:val="22"/>
          <w:szCs w:val="22"/>
          <w:rtl/>
        </w:rPr>
        <w:t> </w:t>
      </w:r>
    </w:p>
    <w:p w:rsidR="00334B5E" w:rsidRPr="005B6FBC" w:rsidRDefault="00334B5E" w:rsidP="00334B5E">
      <w:pPr>
        <w:pStyle w:val="NormalWeb"/>
        <w:spacing w:before="0" w:beforeAutospacing="0" w:after="0" w:afterAutospacing="0" w:line="240" w:lineRule="auto"/>
        <w:jc w:val="both"/>
        <w:rPr>
          <w:sz w:val="28"/>
          <w:szCs w:val="28"/>
          <w:rtl/>
        </w:rPr>
      </w:pPr>
      <w:r w:rsidRPr="005B6FBC">
        <w:rPr>
          <w:rStyle w:val="Strong"/>
          <w:color w:val="800000"/>
          <w:sz w:val="28"/>
          <w:szCs w:val="28"/>
          <w:rtl/>
        </w:rPr>
        <w:t>فصل دوازدهم : فراغت از تحصيل</w:t>
      </w:r>
      <w:r w:rsidRPr="005B6FBC">
        <w:rPr>
          <w:sz w:val="28"/>
          <w:szCs w:val="28"/>
          <w:rtl/>
        </w:rPr>
        <w:t xml:space="preserve"> </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64 ) دانشجويي كه كليه واحدهاي درسي يكي از دوره هاي كارداني,‌كارشناسي ناپيوسته پيوسته را طبق برنامه مصوب و براساس مقررات اين آيين نامه با موفقيت گذرانده باشد, فارغ التحصيل آن دوره شناخته مي شود.</w:t>
      </w:r>
    </w:p>
    <w:p w:rsidR="00334B5E" w:rsidRPr="005B6FBC" w:rsidRDefault="00334B5E" w:rsidP="00334B5E">
      <w:pPr>
        <w:pStyle w:val="NormalWeb"/>
        <w:spacing w:before="0" w:beforeAutospacing="0" w:after="0" w:afterAutospacing="0" w:line="240" w:lineRule="auto"/>
        <w:jc w:val="both"/>
        <w:rPr>
          <w:sz w:val="24"/>
          <w:szCs w:val="24"/>
          <w:rtl/>
        </w:rPr>
      </w:pPr>
      <w:r w:rsidRPr="005B6FBC">
        <w:rPr>
          <w:sz w:val="24"/>
          <w:szCs w:val="24"/>
          <w:rtl/>
        </w:rPr>
        <w:t>ماده 65 ) ‌ميانگين كل نمرات دانشجو در پايان دوره تحصيل, بايد حداقل 12 باشد, تا در رشته تحصيلي خود حسب مورد مدرك كارداني يا كارشناسي دريافت كند. درصورتي كه ميانگين نمرات دانشجو از 12 كمتر باشد, چنانچه از نظر طول تحصيل مانعي نداشته باشد, مي تواند حداكثر تا 20 واحد درسي از درسهايي را كه با نمره كمتر از 12 قبول شده است در يك نيمسال تحصيلي (‌در دوره كارداني) و 2 نيمسال تحصيلي ( در دوره كارشناسي) مجدداً انتخاب و آن درس را تكرار كند, تا ميانگين كل خود را جبران نمايد. در اين صورت نمرات دروس تكراري علاوه برنمرات قبلي,‌ در كارنامه دانشجوثبت و در محاسبه ميانگين كل نمرات او محسوب مي شود.</w:t>
      </w:r>
    </w:p>
    <w:p w:rsidR="008E7E49" w:rsidRDefault="008E7E49" w:rsidP="00334B5E">
      <w:pPr>
        <w:jc w:val="right"/>
      </w:pPr>
    </w:p>
    <w:sectPr w:rsidR="008E7E49" w:rsidSect="008E7E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28" w:rsidRDefault="00687D28" w:rsidP="002E5144">
      <w:pPr>
        <w:spacing w:after="0" w:line="240" w:lineRule="auto"/>
      </w:pPr>
      <w:r>
        <w:separator/>
      </w:r>
    </w:p>
  </w:endnote>
  <w:endnote w:type="continuationSeparator" w:id="0">
    <w:p w:rsidR="00687D28" w:rsidRDefault="00687D28" w:rsidP="002E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44" w:rsidRDefault="002E51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848376"/>
      <w:docPartObj>
        <w:docPartGallery w:val="Page Numbers (Bottom of Page)"/>
        <w:docPartUnique/>
      </w:docPartObj>
    </w:sdtPr>
    <w:sdtEndPr/>
    <w:sdtContent>
      <w:p w:rsidR="002E5144" w:rsidRDefault="00687D28" w:rsidP="002E5144">
        <w:pPr>
          <w:pStyle w:val="Footer"/>
          <w:bidi/>
          <w:jc w:val="center"/>
        </w:pPr>
        <w:r>
          <w:fldChar w:fldCharType="begin"/>
        </w:r>
        <w:r>
          <w:instrText xml:space="preserve"> PAGE   \* MERGEFORMAT </w:instrText>
        </w:r>
        <w:r>
          <w:fldChar w:fldCharType="separate"/>
        </w:r>
        <w:r w:rsidR="00154B74">
          <w:rPr>
            <w:noProof/>
            <w:rtl/>
          </w:rPr>
          <w:t>1</w:t>
        </w:r>
        <w:r>
          <w:rPr>
            <w:noProof/>
          </w:rPr>
          <w:fldChar w:fldCharType="end"/>
        </w:r>
      </w:p>
    </w:sdtContent>
  </w:sdt>
  <w:p w:rsidR="002E5144" w:rsidRDefault="002E51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44" w:rsidRDefault="002E51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28" w:rsidRDefault="00687D28" w:rsidP="002E5144">
      <w:pPr>
        <w:spacing w:after="0" w:line="240" w:lineRule="auto"/>
      </w:pPr>
      <w:r>
        <w:separator/>
      </w:r>
    </w:p>
  </w:footnote>
  <w:footnote w:type="continuationSeparator" w:id="0">
    <w:p w:rsidR="00687D28" w:rsidRDefault="00687D28" w:rsidP="002E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44" w:rsidRDefault="002E51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44" w:rsidRDefault="002E51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44" w:rsidRDefault="002E5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4B5E"/>
    <w:rsid w:val="0015393D"/>
    <w:rsid w:val="00154B74"/>
    <w:rsid w:val="002E5144"/>
    <w:rsid w:val="00334B5E"/>
    <w:rsid w:val="005E6D1A"/>
    <w:rsid w:val="00687D28"/>
    <w:rsid w:val="008E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532"/>
  <w15:docId w15:val="{993303CD-9640-42B7-A585-295FCC7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49"/>
  </w:style>
  <w:style w:type="paragraph" w:styleId="Heading1">
    <w:name w:val="heading 1"/>
    <w:basedOn w:val="Normal"/>
    <w:link w:val="Heading1Char"/>
    <w:uiPriority w:val="9"/>
    <w:qFormat/>
    <w:rsid w:val="00334B5E"/>
    <w:pPr>
      <w:bidi/>
      <w:spacing w:before="300" w:after="100" w:afterAutospacing="1" w:line="408" w:lineRule="atLeast"/>
      <w:outlineLvl w:val="0"/>
    </w:pPr>
    <w:rPr>
      <w:rFonts w:ascii="Times New Roman" w:eastAsia="Times New Roman" w:hAnsi="Times New Roman" w:cs="Times New Roman"/>
      <w:b/>
      <w:bCs/>
      <w:color w:val="333333"/>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5E"/>
    <w:rPr>
      <w:rFonts w:ascii="Times New Roman" w:eastAsia="Times New Roman" w:hAnsi="Times New Roman" w:cs="Times New Roman"/>
      <w:b/>
      <w:bCs/>
      <w:color w:val="333333"/>
      <w:kern w:val="36"/>
      <w:sz w:val="30"/>
      <w:szCs w:val="30"/>
    </w:rPr>
  </w:style>
  <w:style w:type="paragraph" w:styleId="NormalWeb">
    <w:name w:val="Normal (Web)"/>
    <w:basedOn w:val="Normal"/>
    <w:uiPriority w:val="99"/>
    <w:semiHidden/>
    <w:unhideWhenUsed/>
    <w:rsid w:val="00334B5E"/>
    <w:pPr>
      <w:bidi/>
      <w:spacing w:before="100" w:beforeAutospacing="1" w:after="100" w:afterAutospacing="1" w:line="408" w:lineRule="atLeast"/>
    </w:pPr>
    <w:rPr>
      <w:rFonts w:ascii="Tahoma" w:eastAsia="Times New Roman" w:hAnsi="Tahoma" w:cs="Tahoma"/>
      <w:color w:val="000000"/>
      <w:sz w:val="17"/>
      <w:szCs w:val="17"/>
    </w:rPr>
  </w:style>
  <w:style w:type="character" w:styleId="Strong">
    <w:name w:val="Strong"/>
    <w:basedOn w:val="DefaultParagraphFont"/>
    <w:uiPriority w:val="22"/>
    <w:qFormat/>
    <w:rsid w:val="00334B5E"/>
    <w:rPr>
      <w:b/>
      <w:bCs/>
    </w:rPr>
  </w:style>
  <w:style w:type="paragraph" w:styleId="Header">
    <w:name w:val="header"/>
    <w:basedOn w:val="Normal"/>
    <w:link w:val="HeaderChar"/>
    <w:uiPriority w:val="99"/>
    <w:semiHidden/>
    <w:unhideWhenUsed/>
    <w:rsid w:val="002E51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144"/>
  </w:style>
  <w:style w:type="paragraph" w:styleId="Footer">
    <w:name w:val="footer"/>
    <w:basedOn w:val="Normal"/>
    <w:link w:val="FooterChar"/>
    <w:uiPriority w:val="99"/>
    <w:unhideWhenUsed/>
    <w:rsid w:val="002E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Administrator</cp:lastModifiedBy>
  <cp:revision>3</cp:revision>
  <dcterms:created xsi:type="dcterms:W3CDTF">2013-04-20T10:42:00Z</dcterms:created>
  <dcterms:modified xsi:type="dcterms:W3CDTF">2018-09-17T08:02:00Z</dcterms:modified>
</cp:coreProperties>
</file>