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pXSpec="right" w:tblpYSpec="center"/>
        <w:bidiVisual/>
        <w:tblW w:w="5000" w:type="pct"/>
        <w:tblCellSpacing w:w="22" w:type="dxa"/>
        <w:shd w:val="clear" w:color="auto" w:fill="FFFCFF"/>
        <w:tblCellMar>
          <w:left w:w="0" w:type="dxa"/>
          <w:right w:w="0" w:type="dxa"/>
        </w:tblCellMar>
        <w:tblLook w:val="04A0" w:firstRow="1" w:lastRow="0" w:firstColumn="1" w:lastColumn="0" w:noHBand="0" w:noVBand="1"/>
      </w:tblPr>
      <w:tblGrid>
        <w:gridCol w:w="2444"/>
        <w:gridCol w:w="6626"/>
      </w:tblGrid>
      <w:tr w:rsidR="00DF4B88" w:rsidRPr="00DF4B88" w:rsidTr="00DF4B88">
        <w:trPr>
          <w:tblCellSpacing w:w="22" w:type="dxa"/>
        </w:trPr>
        <w:tc>
          <w:tcPr>
            <w:tcW w:w="1250" w:type="pct"/>
            <w:shd w:val="clear" w:color="auto" w:fill="FFFCFF"/>
            <w:vAlign w:val="center"/>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b/>
                <w:bCs/>
                <w:color w:val="000000"/>
                <w:sz w:val="16"/>
                <w:szCs w:val="16"/>
                <w:rtl/>
              </w:rPr>
              <w:t>عنوان قانون:</w:t>
            </w:r>
          </w:p>
        </w:tc>
        <w:tc>
          <w:tcPr>
            <w:tcW w:w="3450" w:type="pct"/>
            <w:shd w:val="clear" w:color="auto" w:fill="FFFCFF"/>
            <w:vAlign w:val="center"/>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b/>
                <w:bCs/>
                <w:color w:val="000000"/>
                <w:sz w:val="16"/>
                <w:szCs w:val="16"/>
                <w:rtl/>
              </w:rPr>
              <w:t>متن قانون:</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فصل اول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مؤسسات پزشکى</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1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ایجاد هر نوع مؤسسه پزشکى نظیر بیمارستان، زایشگاه، تیمارستان، آسایشگاه، آزمایشگاه، پلى کلینیک، مؤسسات فیزیوتراپى و الکتروفیزیوتراپى، هیدروتراپى، لابراتوار، کارخانه داروسازى، داروخانه، درمانگاه، بخش تزریقات و پانسمان، به هر نام و عنوان باید با اجازه وزارت بهدارى، و اخذ پروانه مخصوص باشد. متصدیان مؤسسات مزبور ملزم به رعایت مقررات مذکور در آیین نامه‏هاى مربوطه مى‏باشند. </w:t>
            </w:r>
            <w:r w:rsidRPr="00DF4B88">
              <w:rPr>
                <w:rFonts w:ascii="Tahoma" w:eastAsia="Times New Roman" w:hAnsi="Tahoma" w:cs="Tahoma"/>
                <w:color w:val="000000"/>
                <w:sz w:val="16"/>
                <w:szCs w:val="16"/>
                <w:rtl/>
              </w:rPr>
              <w:br/>
              <w:t>تبصره 1- براى هر یک از وزارتخانه‏ها ومؤسسات و شرکتهاى دولتى و نهادهاى انقلاب اسلامى به شرط داشتن مجوزهاى قانونى توسط وزارت بهداشت، درمان و آموزش پزشکى، با رعایت مقررات، پروانه صادر خواهد شد. </w:t>
            </w:r>
            <w:r w:rsidRPr="00DF4B88">
              <w:rPr>
                <w:rFonts w:ascii="Tahoma" w:eastAsia="Times New Roman" w:hAnsi="Tahoma" w:cs="Tahoma"/>
                <w:color w:val="000000"/>
                <w:sz w:val="16"/>
                <w:szCs w:val="16"/>
                <w:rtl/>
              </w:rPr>
              <w:br/>
              <w:t>تبصره 2- براى درمانگاهها و بیمارستانهاى موضوع ماده 10 قانون تشکیل وزارت بهداشت، درمان و آموزش پزشکى که به صورت خیریه درخواست تأسیس مى‏شوند، به تشخیص و تأیید وزارت بهداشت، درمان و آموزش پزشکى و پس از سپردن تعهد مبنى بر اینکه صرفاً غیرانتفاعى باشند و ملتزم به رعایت تعرفه‏هاى خاص بر مبناى ضوابط مالى و ادارى و فنى مذکور در آیین نامه مصوب وزارت بهداشت، درمان و آموزش پزشکى گردند، پروانه مخصوص صادر خواهد شد. پروانه مؤسسات مذکور در صورت تخلف از تعهد رأساً توسط وزارت بهداشت، درمان و آموزش پزشکى لغو خواهد شد. </w:t>
            </w:r>
            <w:r w:rsidRPr="00DF4B88">
              <w:rPr>
                <w:rFonts w:ascii="Tahoma" w:eastAsia="Times New Roman" w:hAnsi="Tahoma" w:cs="Tahoma"/>
                <w:color w:val="000000"/>
                <w:sz w:val="16"/>
                <w:szCs w:val="16"/>
                <w:rtl/>
              </w:rPr>
              <w:br/>
              <w:t>تبصره 3* - سایر موارد و مصادیق مؤسسات پزشکى، به پیشنهاد وزارت بهداشت، درمان و آموزش پزشکى و تصویب هیأت وزیران تعیین خواهد شد.</w:t>
            </w:r>
            <w:r w:rsidRPr="00DF4B88">
              <w:rPr>
                <w:rFonts w:ascii="Tahoma" w:eastAsia="Times New Roman" w:hAnsi="Tahoma" w:cs="Tahoma"/>
                <w:color w:val="000000"/>
                <w:sz w:val="16"/>
                <w:szCs w:val="16"/>
                <w:rtl/>
              </w:rPr>
              <w:br/>
              <w:t>*- الحاقیه به موجب مصوبه مورخ 10/12/1379 مجلس شوراى اسلامى</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2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امور فنى مؤسسات مصرح در ماده فوق باید بوسیله کسانیکه به نام مسئول فنى معرفى شده‏اند انجام گیرد و همچنین کسانى که زیر نظر مسئولین مزبور خدمت مى‏نمایند باید واجد صلاحیت فنى و پروانه رسمى بوده و قبلاً به وزارت بهدارى معرفى شده باشند. تعویض و تغییر مسئولین فنى نیز باید با اطلاع وزارت بهدارى باشد.</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3 (اصلاحى10/12/1379)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هرکس بدون داشتن پروانه رسمی بر امور پزشکی،‌داروسازی، دندانپزشکی، آزمایشگاهی، فیزیوتراپی، مامائی و سایر رشته‌هائی که به‌تشخیص وزارت بهداشت، درمان و آموزش پزشکی جزو حِرَف پزشکی و پروانه دار محسوب می‌شوند، اشتغال ورزد یا بدون اخذ پروانه از وزارت‌مذکور اقدام به تأسیس یکی از مؤسسات پزشکی مصرح در ماده (1) نماید یا پروانه خود را به دیگری واگذار نماید یا پروانه دیگری را مورد استفاده قرار‌دهد بلافاصله محل کار او توسط وزارت بهداشت، درمان و آموزش پزشکی تعطیل و به پرداخت جریمه نقدی از پنج میلیون (000 000 5) تا پنجاه‌میلیون (000 000 50) ریال محکوم خواهد شد و در صورت تکرار به جریمه تا صد میلیون (000 000 100) ریال یا دو برابر قیمت داروهای مکشوفه(‌هرکدام که بیشتر باشد) محکوم خواهد شد.1</w:t>
            </w:r>
            <w:r w:rsidRPr="00DF4B88">
              <w:rPr>
                <w:rFonts w:ascii="Tahoma" w:eastAsia="Times New Roman" w:hAnsi="Tahoma" w:cs="Tahoma"/>
                <w:color w:val="000000"/>
                <w:sz w:val="16"/>
                <w:szCs w:val="16"/>
                <w:rtl/>
              </w:rPr>
              <w:br/>
              <w:t>‌تبصره 1 - واردات و صادرات و خرید و فروش دارو بدون اخذ مجوز از وزارت بهداشت، درمان و آموزش پزشکی جرم محسوب شده و مرتکب، به‌مجازات مقرر در ماده (3) محکوم و داروهای مکشوفه به نفع دولت ضبط و در اختیار وزارت بهداشت، درمان و آموزش پزشکی به منظور تعیین‌تکلیف (‌از نظر قابل مصرف و غیرقابل مصرف بودن) قرار خواهد گرفت. 1</w:t>
            </w:r>
            <w:r w:rsidRPr="00DF4B88">
              <w:rPr>
                <w:rFonts w:ascii="Tahoma" w:eastAsia="Times New Roman" w:hAnsi="Tahoma" w:cs="Tahoma"/>
                <w:color w:val="000000"/>
                <w:sz w:val="16"/>
                <w:szCs w:val="16"/>
                <w:rtl/>
              </w:rPr>
              <w:br/>
              <w:t>‌تبصره 2 - در صورتی که هریک از مسؤولین موضوع ماده (3) و یا مسؤولین مراکز ساخت، تهیه، توزیع و فروش دارو و تجهیزات و ملزومات پزشکی‌مبادرت به خرید و فروش غیرقانونی موارد فوق نمایند و یا از توزیع و ارائه خدمات خودداری و یا موجب اخلال در نظام توزیع داروئی کشور شوند‌علاوه بر مجازات مقرر در ماده (3) به محرومیت از اشتغال در حرفه مربوطه از یک تا ده سال محکوم خواهند شد. 1</w:t>
            </w:r>
            <w:r w:rsidRPr="00DF4B88">
              <w:rPr>
                <w:rFonts w:ascii="Tahoma" w:eastAsia="Times New Roman" w:hAnsi="Tahoma" w:cs="Tahoma"/>
                <w:color w:val="000000"/>
                <w:sz w:val="16"/>
                <w:szCs w:val="16"/>
                <w:rtl/>
              </w:rPr>
              <w:br/>
              <w:t>‌تبصره 3 - کلیه فرآورده‌های تقویتی، تحریک‌کننده، ویتامین‌ها و غیره که فهرست آنها توسط وزارت بهداشت، درمان و آموزش پزشکی اعلام و منتشر‌می‌گردد جزء اقلام داروئی است.</w:t>
            </w:r>
            <w:r w:rsidRPr="00DF4B88">
              <w:rPr>
                <w:rFonts w:ascii="Tahoma" w:eastAsia="Times New Roman" w:hAnsi="Tahoma" w:cs="Tahoma"/>
                <w:color w:val="000000"/>
                <w:sz w:val="16"/>
                <w:szCs w:val="16"/>
                <w:rtl/>
              </w:rPr>
              <w:br/>
              <w:t>‌تبصره 4 - در مواردی که مؤسس مرکز و مؤسسه پزشکی یک نفر باشد و شخص مزبور فوت نماید وراث او می‌توانند با ارائه گواهی تسلیم دادخواست‌حصر وراثت و معرفی یک نفر به عنوان مسئول فنی واجد شرایط دریافت پروانه به وزارت بهداشت، درمان و آموزش پزشکی درخواست صدور پروانه‌مسئولیت فنی موقت نمایند اعتبار این پروانه به مدت دو سال خواهد بود وراث مکلفند ظرف مهلت یاد شده با ارائه دادنامه حصر وراثت نسبت به‌معرفی شخص واجد شرایط قانونی دریافت پروانه به عنوان مؤسس جدید اقدام کنند. ‌در غیر این صورت مؤسسه توسط وزارت بهداشت، درمان و آموزش پزشکی تعطیل خواهد شد.</w:t>
            </w:r>
            <w:r w:rsidRPr="00DF4B88">
              <w:rPr>
                <w:rFonts w:ascii="Tahoma" w:eastAsia="Times New Roman" w:hAnsi="Tahoma" w:cs="Tahoma"/>
                <w:color w:val="000000"/>
                <w:sz w:val="16"/>
                <w:szCs w:val="16"/>
                <w:rtl/>
              </w:rPr>
              <w:br/>
              <w:t>‌تبصره 5 - فهرست داروهای دامی هر ساله مشترکاً توسط وزارت بهداشت، درمان و آموزش پزشکی و سازمان دامپزشکی تهیه و اعلام خواهد شد.‌مجازاتهای مربوط به جرایم مرتبط با داروهای انسانی در این ماده در مورد داروهای دامی هم مجری خواهد بود . 1</w:t>
            </w:r>
            <w:r w:rsidRPr="00DF4B88">
              <w:rPr>
                <w:rFonts w:ascii="Tahoma" w:eastAsia="Times New Roman" w:hAnsi="Tahoma" w:cs="Tahoma"/>
                <w:color w:val="000000"/>
                <w:sz w:val="16"/>
                <w:szCs w:val="16"/>
                <w:rtl/>
              </w:rPr>
              <w:br/>
              <w:t>‌تبصره 6 - به جرائم موضوع این قانون در دادگاه انقلاب اسلامی رسیدگی خواهد شد.</w:t>
            </w:r>
            <w:r w:rsidRPr="00DF4B88">
              <w:rPr>
                <w:rFonts w:ascii="Tahoma" w:eastAsia="Times New Roman" w:hAnsi="Tahoma" w:cs="Tahoma"/>
                <w:color w:val="000000"/>
                <w:sz w:val="16"/>
                <w:szCs w:val="16"/>
                <w:rtl/>
              </w:rPr>
              <w:br/>
              <w:t>1- اصلاحیه به موجب مصوبه مورخ 10/12/1379 مجلس شوراى اسلامى</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3 قبل از اصلاح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هر کس بدون داشتن پروانه رسمى پزشکى، داروسازى و دندانپزشکى به فنون مزبور اشتغال ورزد و یا بدون اخذ پروانه از وزارت بهدارى اقدام به تأسیس یکى از مؤسسات پزشکى مصرح در ماده یک نماید یا پروانه خود را به دیگرى واگذار نموده یا پروانه دیگرى را مورد استفاده قرار دهد بلافاصله مخل کار او از طرف وزارت بهدارى تعطیل و به حبس تأدیبى از شش ماه تا دو سال و پرداخت غرامت از پنج هزار ریال تا پنجاه هزار ریال محکوم خواهد شد. </w:t>
            </w:r>
            <w:r w:rsidRPr="00DF4B88">
              <w:rPr>
                <w:rFonts w:ascii="Tahoma" w:eastAsia="Times New Roman" w:hAnsi="Tahoma" w:cs="Tahoma"/>
                <w:color w:val="000000"/>
                <w:sz w:val="16"/>
                <w:szCs w:val="16"/>
                <w:rtl/>
              </w:rPr>
              <w:br/>
              <w:t>تبصره- در شهرها و بخش‏هایى که فعلاً براى امور دندان‏سازى و تصدى داروخانه دارندگان پروانه رسمى وجود نداشته باشد و یا به نسبت یک نفر براى حداکثر ده هزار جمعیت متمرکز در آن محل، دارندگان پروانه رسمى موجود نباشد (به استثناى تهران و مراکز استانها) وزارت بهدارى مى‏تواند در صوررتى که لازم بداند طبق مقرراتى که از طرف وزارتین بهدارى و فرهنگ و با تصویب هیئت وزیران وضع خواهد شد به کسانى که تا تاریخ تصویب این قانون مدت ده سال 2 سابقه اشتغال در امور مزبور را دارند پروانه موقت، براى استفاده در همان محل، اعطاء نماید، مشروط بر اینکه این اشخاص اولاً داراى گواهینامه دوره اول متوسطه بوده یا امتحان معادل آن را بدهند و سپس در آموزشگاه‏هاى بهدارى و یا دانشکده پزشکى ولایات یا نقاطى که وزارت بهدارى وسیله تأسیس کلاس داشته باشد در کلاس مخصوص که حداکثر تا 6 ماه پس از تصویب این قانون باید تأسیس شود و برنامه آن را وزارت بهدارى و وزارت فرهنگ تنظیم خواهند نمود وارد شده و پس از طى دوره تحصیلى مربوط که در حدود 6 ماه خواهد بود و توفیق در امتحان گواهینامه دائمى کمک داروسازى و کمک دندان‏سازى اعطا خواهد شد. والا پروانه موقت لغو خواهد گردید.1 </w:t>
            </w:r>
            <w:r w:rsidRPr="00DF4B88">
              <w:rPr>
                <w:rFonts w:ascii="Tahoma" w:eastAsia="Times New Roman" w:hAnsi="Tahoma" w:cs="Tahoma"/>
                <w:color w:val="000000"/>
                <w:sz w:val="16"/>
                <w:szCs w:val="16"/>
                <w:rtl/>
              </w:rPr>
              <w:br/>
            </w:r>
            <w:r w:rsidRPr="00DF4B88">
              <w:rPr>
                <w:rFonts w:ascii="Tahoma" w:eastAsia="Times New Roman" w:hAnsi="Tahoma" w:cs="Tahoma"/>
                <w:color w:val="000000"/>
                <w:sz w:val="16"/>
                <w:szCs w:val="16"/>
                <w:rtl/>
              </w:rPr>
              <w:lastRenderedPageBreak/>
              <w:t>1- آزمایشگاهى، فیزیوتراپى، مامائى اشتغال ورزد یا بدون اخذ پروانه از وزارت بهداشت، درمان و آموزش پزشکى اقدام به تأسیس یکى از مؤسسات پزشکى مصرّح در ماده (1) نماید یا پروانه خود را به دیگرى واگذار نماید یا پروانه دیگرى را مورد استفاده قرار دهد بلافاصله محل کار او توسط وزارت بهداشت، درمان و آموزش پزشکى تعطیل و به حبس تعزیرى از شش ماه تا سه سال و پرداخت جریمه نقدى از پنج میلیون ریال محکوم خواهد شد و در صورت تکرار به حبس از دو تا ده سال و پرداخت جریمه از پنج میلیون تا صد میلیون ریال یا دو برابر قیمت داروهاى مکشوفه (هر کدام که بیشتر باشد) محکوم خواهد شد.</w:t>
            </w:r>
            <w:r w:rsidRPr="00DF4B88">
              <w:rPr>
                <w:rFonts w:ascii="Tahoma" w:eastAsia="Times New Roman" w:hAnsi="Tahoma" w:cs="Tahoma"/>
                <w:color w:val="000000"/>
                <w:sz w:val="16"/>
                <w:szCs w:val="16"/>
                <w:rtl/>
              </w:rPr>
              <w:br/>
              <w:t>تبصره 1- واردات و صادرات و خرید و فروش دارو بدون اخذ مجوز از وزارت بهداشت، درمان و آموزش پزشکى جرم محسوب شده و مرتکب به مجازات مقرر در ماده (3) محکوم و داروهاى مکشوفه به نفع دولت ضبط و در اختیار وزارت بهداشت، درمان و آموزش پزشکى به منظور تعیین تکلیف (از نظر قابل مصرف و غیرقابل مصرف بودن) قرار خواهد گرفت. </w:t>
            </w:r>
            <w:r w:rsidRPr="00DF4B88">
              <w:rPr>
                <w:rFonts w:ascii="Tahoma" w:eastAsia="Times New Roman" w:hAnsi="Tahoma" w:cs="Tahoma"/>
                <w:color w:val="000000"/>
                <w:sz w:val="16"/>
                <w:szCs w:val="16"/>
                <w:rtl/>
              </w:rPr>
              <w:br/>
              <w:t>تبصره 2- در صورتى که هر یک از مسئولین موضوع ماده (3) و یا مسئولین مراکز ساخت، تهیه، توزیع و فروش دارو و تجهیزات و ملزومات پزشکى مبادرت به خرید و فروش غیرقانونى موارد فوق نمایند و یا از توزیع و ارایه خدمات خوددارى و یا موجب اخلال در نظام توزیع دارویى کشور شوند علاوه بر مجازات مقرر در ماده (3) به محرومیت از اشتغال در حرفه مربوطه از یک تا ده سال محکوم خواهند شد.</w:t>
            </w:r>
            <w:r w:rsidRPr="00DF4B88">
              <w:rPr>
                <w:rFonts w:ascii="Tahoma" w:eastAsia="Times New Roman" w:hAnsi="Tahoma" w:cs="Tahoma"/>
                <w:color w:val="000000"/>
                <w:sz w:val="16"/>
                <w:szCs w:val="16"/>
                <w:rtl/>
              </w:rPr>
              <w:br/>
              <w:t>تبصره 3- کلیه فرآورده‏هاى تقویتى، تحریک‏ کننده، ویتامینها و غیره که فهرست آنها توسط وزارت بهداشت، درمان و آموزش پزشکى اعلام و منتشر مى‏گردد جزء اقلام دارویى است. </w:t>
            </w:r>
            <w:r w:rsidRPr="00DF4B88">
              <w:rPr>
                <w:rFonts w:ascii="Tahoma" w:eastAsia="Times New Roman" w:hAnsi="Tahoma" w:cs="Tahoma"/>
                <w:color w:val="000000"/>
                <w:sz w:val="16"/>
                <w:szCs w:val="16"/>
                <w:rtl/>
              </w:rPr>
              <w:br/>
              <w:t>تبصره 4- در مواردى که مؤسس مرکز و مؤسسه پزشکى یک نفر باشد و شخص مزبور فوت نماید، وراث او مى‏توانند، با ارائه گواهى تسلیم دادخواست حصر وراثت و معرفى یک نفر به‏عنوان مسئول فنى واجد شرایط دریافت پروانه به وزارت بهداشت، درمان و آموزش پزشکى، درخواست صدور پروانه مسئولیت فنى موقت نمایند. اعتبار این پروانه به مدت دو سال خواهد بود. وراث مکلفند ظرف مهلت یاد شده با ارائه دادنامه حصر وارثت نسبت به معرفى شخص واجد شرایط قانونى دریافت پروانه به عنوان مؤسس جدید اقدام کنند. در غیر اینصورت مؤسسه توسط وزارت بهداشت، درمان و آموزش پزشکى تعطیل خواهد شد. </w:t>
            </w:r>
            <w:r w:rsidRPr="00DF4B88">
              <w:rPr>
                <w:rFonts w:ascii="Tahoma" w:eastAsia="Times New Roman" w:hAnsi="Tahoma" w:cs="Tahoma"/>
                <w:color w:val="000000"/>
                <w:sz w:val="16"/>
                <w:szCs w:val="16"/>
                <w:rtl/>
              </w:rPr>
              <w:br/>
              <w:t>تبصره 5- فهرست داروهاى دامى هر ساله مشترکاً توسط وزارت بهداشت، درمان و آموزش پزشکى و سازمان دامپزشکى تهیه و اعلام خواهد شد. مجازاتهاى مربوط به جرایم مرتبط با داروهاى انسانى در این ماده در مورد داروهاى دامى هم مجرى خواهد بود. </w:t>
            </w:r>
            <w:r w:rsidRPr="00DF4B88">
              <w:rPr>
                <w:rFonts w:ascii="Tahoma" w:eastAsia="Times New Roman" w:hAnsi="Tahoma" w:cs="Tahoma"/>
                <w:color w:val="000000"/>
                <w:sz w:val="16"/>
                <w:szCs w:val="16"/>
                <w:rtl/>
              </w:rPr>
              <w:br/>
              <w:t>تبصره 6- به جرایم موضوع این قانون در دادگاه انقلاب اسلامى رسیدگى خواهد شد. قانون فوق مشتمل بر ماده واحده در جلسه علنى روز سه شنبه مورخ بیست و نهم فروردین ماه یکهزار و سیصد و هفتاد و چهار مجلس شوراى اسلامى تصویب و در تاریخ 6/2/1374 به تأیید شوراى نگهبان رسیده است. 1 </w:t>
            </w:r>
            <w:r w:rsidRPr="00DF4B88">
              <w:rPr>
                <w:rFonts w:ascii="Tahoma" w:eastAsia="Times New Roman" w:hAnsi="Tahoma" w:cs="Tahoma"/>
                <w:color w:val="000000"/>
                <w:sz w:val="16"/>
                <w:szCs w:val="16"/>
                <w:rtl/>
              </w:rPr>
              <w:br/>
              <w:t>1- به موجب مصوبه مورخ 10/12/1379 ماده 3 و تبصره‏هاى 1و2 و5 آن مصوبه تاریخ 29/1/1374 مجلس شوراى اسلامى اصلاح گردیده است.</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lastRenderedPageBreak/>
              <w:t>ماده 4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هر مؤسسه پزشکى و دارویى که امور فنى آن روزانه توسط افراد فاقد صلاحیت اداره شود از طرف وزارت بهدارى تعطیل و صاحب پروانه براى بار اول تا یک سال و براى دفعات بعد هر دفعه تا دو سال حق افتتاح مجددآن مؤسسه را حتى به نام دیگرى نخواهد داشت و شخص یا اشخاص فاقد صلاحیت به مجازات مذکور در ماده 3 محکوم خواهند شد.</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5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هیچ یک از مؤسسات پزشکى و دارویى و صاحبان فنون پزشکى و داروسازى و سایر مؤسسات مصرح در ماده یک این قانون حق انتشار آگهى تبلیغاتى که موجب گمراهى بیماران یا مراجعین به آنها باشد و یا به تشخیص وزارت بهدارى برخلاف اصول فنى و شئون پزشکى یا عفت عمومى باشد، ندارند و حق استفاده از عناوین مجعول و خلاف حقیقت بر روى تابلو و سرنسخه و یا به طرق دیگر و دادن وعده‏هاى فریبنده ندارند و همچنین دخل و تصرف و یا تغییر در نسخه پزشکى به هر صورت که باشد بدون اجازه خود پزشک از طرف داروساز ممنوع مى‏باشد. متخلفین براى بار اول به پرداخت پنج هزار ریال جزاى نقدى و به حبس تأدیبى از یک ماه تا چهار ماه و یا به هر دو مجازات محکوم خواهند شد.</w:t>
            </w:r>
            <w:r w:rsidRPr="00DF4B88">
              <w:rPr>
                <w:rFonts w:ascii="Tahoma" w:eastAsia="Times New Roman" w:hAnsi="Tahoma" w:cs="Tahoma"/>
                <w:color w:val="000000"/>
                <w:sz w:val="16"/>
                <w:szCs w:val="16"/>
                <w:rtl/>
              </w:rPr>
              <w:br/>
              <w:t>تبصره 1- دخالت داروسازان درامور مختص به طبابت، جز در مورد کمک‏هاى نخستین قبل از رسیدن پزشک، مشمول ماده 3 این قانون خواهد شد. </w:t>
            </w:r>
            <w:r w:rsidRPr="00DF4B88">
              <w:rPr>
                <w:rFonts w:ascii="Tahoma" w:eastAsia="Times New Roman" w:hAnsi="Tahoma" w:cs="Tahoma"/>
                <w:color w:val="000000"/>
                <w:sz w:val="16"/>
                <w:szCs w:val="16"/>
                <w:rtl/>
              </w:rPr>
              <w:br/>
              <w:t>تبصره 2- هر یک از متصدیان امور دارویى و یا داروخانه‏ها که مبادرت به تبدیل تاریخ مصرف دارو یا افزایش قیمت رسمى و یا تخلف در نرخ گذارى نسخه برآیند، با رعایت شرایط و امکانات خاطى و دفعات و مراتب جرم و مراتب تأدیب، به پرداخت جزاى نقدى از ده هزار ریال تا یک میلیون ریال و یا به سه ماه شش ماه حبس محکوم خواهند شد. چنانچه سوء استفاده بیش از یک میلیون ریال باشد جزاى نقدى مرتکب دو برابر میزان سوء استفاده خواهد بود.1 </w:t>
            </w:r>
            <w:r w:rsidRPr="00DF4B88">
              <w:rPr>
                <w:rFonts w:ascii="Tahoma" w:eastAsia="Times New Roman" w:hAnsi="Tahoma" w:cs="Tahoma"/>
                <w:color w:val="000000"/>
                <w:sz w:val="16"/>
                <w:szCs w:val="16"/>
                <w:rtl/>
              </w:rPr>
              <w:br/>
              <w:t>1-اصلاحى به موجب ماده (2) قانون مصوب 23/1/1367 </w:t>
            </w:r>
            <w:r w:rsidRPr="00DF4B88">
              <w:rPr>
                <w:rFonts w:ascii="Tahoma" w:eastAsia="Times New Roman" w:hAnsi="Tahoma" w:cs="Tahoma"/>
                <w:color w:val="000000"/>
                <w:sz w:val="16"/>
                <w:szCs w:val="16"/>
                <w:rtl/>
              </w:rPr>
              <w:br/>
              <w:t>تبصره 3- ارائه داروى هم فرمول از نظر مواد مؤثره به جاى داروى تجویز شده در نسخه پزشک، دخل و تصرف یا تغیر در نسخه پزشکى محسوب نمى‏شود؛ لکن ارائه داروى غیر هم فرمول از نظر مواد مؤثره به جاى داروى تجویز شده در نسخه پزشک، دخل و تصرف یا تغییر پزشکى محسوب و قابل تعقیب است. مرجع تشخیص مواد مؤثره داروهاى فوق الذکر، وزارت بهداشت، درمان و آموزش پزشکى مى‏باشد.2 </w:t>
            </w:r>
            <w:r w:rsidRPr="00DF4B88">
              <w:rPr>
                <w:rFonts w:ascii="Tahoma" w:eastAsia="Times New Roman" w:hAnsi="Tahoma" w:cs="Tahoma"/>
                <w:color w:val="000000"/>
                <w:sz w:val="16"/>
                <w:szCs w:val="16"/>
                <w:rtl/>
              </w:rPr>
              <w:br/>
              <w:t>2- الحاقى به موجب ماده (3) قانون مصوب 23/1/1367 فصل دوم- آزمایشگاه تشخیص</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6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کسانى مى‏توانند متصدى آزمایشگاه تشخیص طبى براى یک یا چند رشته گردند که دکتر در پزشکى یا داروسازى یا دامپزشکى یا علوم شیمى و یا بیولوژى باشند و به علاوه داراى گواهینامه دوره تکمیلى آزمایشگاهى از دانشکده‏هاى پزشکى یا گواهینامه رسمى تخصصى از امور آزمایشگاهى از کشورهاى خارجه که به تصدیق مراجع صلاحیت‏دار رسیده است، باشند. </w:t>
            </w:r>
            <w:r w:rsidRPr="00DF4B88">
              <w:rPr>
                <w:rFonts w:ascii="Tahoma" w:eastAsia="Times New Roman" w:hAnsi="Tahoma" w:cs="Tahoma"/>
                <w:color w:val="000000"/>
                <w:sz w:val="16"/>
                <w:szCs w:val="16"/>
                <w:rtl/>
              </w:rPr>
              <w:br/>
              <w:t>تبصره 1- حداقل دو نفر از دارندگان مدارک علوم آزمایشگاهى بالینى با درجه دکترا یا پى‏اچ.دى - (در علوم آزمایشگاهى) یا تخصصى در رشته‏هاى:3 </w:t>
            </w:r>
            <w:r w:rsidRPr="00DF4B88">
              <w:rPr>
                <w:rFonts w:ascii="Tahoma" w:eastAsia="Times New Roman" w:hAnsi="Tahoma" w:cs="Tahoma"/>
                <w:color w:val="000000"/>
                <w:sz w:val="16"/>
                <w:szCs w:val="16"/>
                <w:rtl/>
              </w:rPr>
              <w:br/>
              <w:t>3- اصلاحى به موجب ماده (4) قانون مصوب 23/1/1367 </w:t>
            </w:r>
            <w:r w:rsidRPr="00DF4B88">
              <w:rPr>
                <w:rFonts w:ascii="Tahoma" w:eastAsia="Times New Roman" w:hAnsi="Tahoma" w:cs="Tahoma"/>
                <w:color w:val="000000"/>
                <w:sz w:val="16"/>
                <w:szCs w:val="16"/>
                <w:rtl/>
              </w:rPr>
              <w:br/>
              <w:t>1- بیوشیمى</w:t>
            </w:r>
            <w:r w:rsidRPr="00DF4B88">
              <w:rPr>
                <w:rFonts w:ascii="Tahoma" w:eastAsia="Times New Roman" w:hAnsi="Tahoma" w:cs="Tahoma"/>
                <w:color w:val="000000"/>
                <w:sz w:val="16"/>
                <w:szCs w:val="16"/>
                <w:rtl/>
              </w:rPr>
              <w:br/>
              <w:t>2- پاتوبیولوژى (قارچ‏شناسى یا میکروب‏شناسى یا انگل‏شناسى)</w:t>
            </w:r>
            <w:r w:rsidRPr="00DF4B88">
              <w:rPr>
                <w:rFonts w:ascii="Tahoma" w:eastAsia="Times New Roman" w:hAnsi="Tahoma" w:cs="Tahoma"/>
                <w:color w:val="000000"/>
                <w:sz w:val="16"/>
                <w:szCs w:val="16"/>
                <w:rtl/>
              </w:rPr>
              <w:br/>
              <w:t>3-ایمنولوژى (ایمن‏شناسى یا سرم‏شناسى) </w:t>
            </w:r>
            <w:r w:rsidRPr="00DF4B88">
              <w:rPr>
                <w:rFonts w:ascii="Tahoma" w:eastAsia="Times New Roman" w:hAnsi="Tahoma" w:cs="Tahoma"/>
                <w:color w:val="000000"/>
                <w:sz w:val="16"/>
                <w:szCs w:val="16"/>
                <w:rtl/>
              </w:rPr>
              <w:br/>
              <w:t>4- خون‏شناسى (هماتولوژى) مى‏توانند اقدام به تصدى فنى آزمایشگاه گروهى در رشته مربوط به خود نمایند، بدیهى است براى تصدى فنى آزمایشگاهى تشخیص طبى عمومى، مشارکت هر چهار رشته فوق ضرورى مى‏باشد. </w:t>
            </w:r>
            <w:r w:rsidRPr="00DF4B88">
              <w:rPr>
                <w:rFonts w:ascii="Tahoma" w:eastAsia="Times New Roman" w:hAnsi="Tahoma" w:cs="Tahoma"/>
                <w:color w:val="000000"/>
                <w:sz w:val="16"/>
                <w:szCs w:val="16"/>
                <w:rtl/>
              </w:rPr>
              <w:br/>
            </w:r>
            <w:r w:rsidRPr="00DF4B88">
              <w:rPr>
                <w:rFonts w:ascii="Tahoma" w:eastAsia="Times New Roman" w:hAnsi="Tahoma" w:cs="Tahoma"/>
                <w:color w:val="000000"/>
                <w:sz w:val="16"/>
                <w:szCs w:val="16"/>
                <w:rtl/>
              </w:rPr>
              <w:lastRenderedPageBreak/>
              <w:t>تبصره 2- افرادى که داراى دکتراى گروه پزشکى در رشته‏هاى پزشکى، داروسازى و دامپزشکى هستند و مدرک آنها مورد تأیید وزارت بهداشت، درمان و آموزش پزشکى مى‏باشد و داراى تخصص در یک رشته آزمایشگاهى مى‏باشند یا افرادى که داراى پى - اچ - دى در یکى از رشته‏هاى علوم آزمایشگاهى بالینى و فاقد تخصص در بقیه رشته‏هاى آزمایشگاهى بالینى هستند باید رشته‏هاى کمبود را در کلاس هایى که در دانشگاه علوم پزشکى تهران یا سایر دانشگاههاى علوم پزشکى که امکان آن را دارند تشکیل مى‏گردد، بگذارنند و پس از انجام کارآموزى بیمارستانى و قبول شدن در آزمون تخصصى، مجاز به تصدى فنى آزمایشگاه تشخیص طبى خواهند بود. آیین نامه کلاسها و کارآموزى و نحوه تأمین بودجه آن را وزارت بهداشت، درمان و آموزش پزشکى معین مى‏کند.1 </w:t>
            </w:r>
            <w:r w:rsidRPr="00DF4B88">
              <w:rPr>
                <w:rFonts w:ascii="Tahoma" w:eastAsia="Times New Roman" w:hAnsi="Tahoma" w:cs="Tahoma"/>
                <w:color w:val="000000"/>
                <w:sz w:val="16"/>
                <w:szCs w:val="16"/>
                <w:rtl/>
              </w:rPr>
              <w:br/>
              <w:t>تبصره 3- دارندگان مدرک تحصیلى ذکر شده در تبصره یک در مورد رشته‏هاى محدود نظیر ویروس ‏شناسى یا هورمون‏شناسى با تصویب کمیسیون قانونى آزمایشگاهها مى‏توانند اقدام به تصدى فنى آزمایشگاه تک رشته‏اى مربوط نمایند.2 </w:t>
            </w:r>
            <w:r w:rsidRPr="00DF4B88">
              <w:rPr>
                <w:rFonts w:ascii="Tahoma" w:eastAsia="Times New Roman" w:hAnsi="Tahoma" w:cs="Tahoma"/>
                <w:color w:val="000000"/>
                <w:sz w:val="16"/>
                <w:szCs w:val="16"/>
                <w:rtl/>
              </w:rPr>
              <w:br/>
              <w:t>تبصره 4- در شهرستان هایى که متصدى فنى آزمایشگاه گروهى، به علت عدم حضور افراد ذکر شده در این قانون، موجود نباشد طبق مقررات مى‏توانند (فقط براى همان رشته مورد درخواست) اجازه تصدى فنى آزمایشگاه تک رشته‏اى دریافت نمایند.3 </w:t>
            </w:r>
            <w:r w:rsidRPr="00DF4B88">
              <w:rPr>
                <w:rFonts w:ascii="Tahoma" w:eastAsia="Times New Roman" w:hAnsi="Tahoma" w:cs="Tahoma"/>
                <w:color w:val="000000"/>
                <w:sz w:val="16"/>
                <w:szCs w:val="16"/>
                <w:rtl/>
              </w:rPr>
              <w:br/>
              <w:t>تبصره 5- براى تصدى فنى آزمایشگاه آسیب‏شناسى تشریحى متقاضى باید علاوه بر داشتن دکترا در رشته پزشکى داراى دیپلم تخصصى در رشته مزبور باشد. ضمناً کسانى که داراى مدرک تحصیلى مشترک رشته علوم آزمایشگاهى بالینى و آسیب‏شناسى مى‏باشند مى‏توانند مستقلاً براى تصدى فنى آزمایشگاه در رشته‏هاى تخصصى اقدام نمایند.4 </w:t>
            </w:r>
            <w:r w:rsidRPr="00DF4B88">
              <w:rPr>
                <w:rFonts w:ascii="Tahoma" w:eastAsia="Times New Roman" w:hAnsi="Tahoma" w:cs="Tahoma"/>
                <w:color w:val="000000"/>
                <w:sz w:val="16"/>
                <w:szCs w:val="16"/>
                <w:rtl/>
              </w:rPr>
              <w:br/>
              <w:t>تبصره 6- وزارت بهداشت، درمان و آموزش پزشکى موظف است لیست آزمایشاتى که هر یک از متخصصین شاغل در آزمایشگاه تشخیص طبى صلاحیت انجام آن را دارند به تفکیک مشخص نموده و متخصصین مذکور در صورتى که مبادرت به انجام آزمایشاتى نمایند که در صلاحیت آنها نباشد متخلف محسوب مى‏شوند و دادگاه به مجازات مذکور در تبصره 2 ماده 5 علیه آنها رأى مى‏دهد.5 </w:t>
            </w:r>
            <w:r w:rsidRPr="00DF4B88">
              <w:rPr>
                <w:rFonts w:ascii="Tahoma" w:eastAsia="Times New Roman" w:hAnsi="Tahoma" w:cs="Tahoma"/>
                <w:color w:val="000000"/>
                <w:sz w:val="16"/>
                <w:szCs w:val="16"/>
                <w:rtl/>
              </w:rPr>
              <w:br/>
              <w:t>1 و 2 و 3 و 4 و 5 - اصلاحى به موجب ماده (4) قانون مصوب 23/1/1367</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lastRenderedPageBreak/>
              <w:t>ماده 7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دارندگان آزمایشگاه نمى‏توانند غیر از رشته‏اى که پروانه براى آن صادر گردیده به انجام آزمایش‏هاى دیگرى مبادرت ورزند، مگر اینکه، براى رشته‏هاى دیگر نیز تحصیل پروانه نموده باشند. به هر حال، یک نفر نمى‏تواند مسئولیت بیش از یک آزمایشگاه را عهده دار باشد.</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8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دارندگان آزمایشگاهها نمى‏توانند اقدام به خرید و فروش خون نموده و یا محصولاتى که عناصر اصلى آن از میکروب یا سرم یا خون است ساخته و به فروش رسانند مگر با اجازه مخصوص از وزارت بهدارى.</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9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متخلفین از مواد 6، 7، 8 براى بار اول پنج هزار تا پنجاه هزار ریال جزاى نقدى محکوم خواهند شد و براى بار دوم، علاوه بر پرداخت جریمه نقدى، مؤسسه مربوط نیز تعطیل خواهد شد.</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فصل سوم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مقررات مربوط به اشتغال پزشکان بیگانه</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10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اشتغال پزشکان بیگانه به هر نام و هر نوع کار فنى از هر حیث تابع مقررات قانون طبابت اتباع بیگانه مصوب شهریور ماه 1312 و مستلزم داشتن پروانه از وزارت بهدارى مى‏باشد و در صورت تخلف مشمول مجازات مصرح در ماده سه خواهند بود. به علاوه، از تاریخ تصویب این قانون کلیه مؤسسات اعم از دولتى و ملى باید وزارت بهدارى را قبلاً از استخدام پزشکان خارجى و شرایط استخدام آنها مطلع سازند.</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11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از تاریخ تصویب این لایحه صدور پروانه براى طبابت آزاد به نام پزشکان خارجى براى تهران و مراکز استانها ممنوع است.</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12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پروانه‏هاى اشتغال به طبابت که براى پزشکان خارجى صادر شده و یا خواهد شد، نهایتاً براى مدت پنج سال از تاریخ صدور معتبر بوده و پس از انقضاى مدت مزبور صاحب پروانه باید تقاضاى تجدید آن را بنماید. قبول این تقاضا در مورد طبابت آزاد براى وزارت بهدارى الزامى نیست و متخلف از ادامه طبابت ممنوع خواهد شد. </w:t>
            </w:r>
            <w:r w:rsidRPr="00DF4B88">
              <w:rPr>
                <w:rFonts w:ascii="Tahoma" w:eastAsia="Times New Roman" w:hAnsi="Tahoma" w:cs="Tahoma"/>
                <w:color w:val="000000"/>
                <w:sz w:val="16"/>
                <w:szCs w:val="16"/>
                <w:rtl/>
              </w:rPr>
              <w:br/>
              <w:t>تبصره- پزشکان بیگانه به هیچ وجه حق دخالت در امور سیاسى را ندارند و در صورت تخلف پروانه طبابت آنها فوراً لغو و مطابق مقررات مربوطه تحت تعقیب قرار خواهند گرفت.</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13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فصل چهارم- شرایط ساخت و ورود دارو و فرآورده‏هاى بیولوژیک و فرآورده‏هاى آزمایشگاهى1</w:t>
            </w:r>
            <w:r w:rsidRPr="00DF4B88">
              <w:rPr>
                <w:rFonts w:ascii="Tahoma" w:eastAsia="Times New Roman" w:hAnsi="Tahoma" w:cs="Tahoma"/>
                <w:color w:val="000000"/>
                <w:sz w:val="16"/>
                <w:szCs w:val="16"/>
                <w:rtl/>
              </w:rPr>
              <w:br/>
              <w:t>1- اصلاحى به موجب ماده 5 قانون مصوب 23/1/1367 </w:t>
            </w:r>
            <w:r w:rsidRPr="00DF4B88">
              <w:rPr>
                <w:rFonts w:ascii="Tahoma" w:eastAsia="Times New Roman" w:hAnsi="Tahoma" w:cs="Tahoma"/>
                <w:color w:val="000000"/>
                <w:sz w:val="16"/>
                <w:szCs w:val="16"/>
                <w:rtl/>
              </w:rPr>
              <w:br/>
              <w:t>‌ماده 13 (اصلاحی 13/9/1379)- تخلف از مقررات بهداشتی نظیر عدم رعایت بهداشت فردی، وضع ساختمانی، وسایل کار ممنوع است و مستوجب مجازات می‌باشد.‌مقررات بهداشتی مربوط به مراکز تهیه و تولید، نگهداری، توزیع، فروش و حمل و نقل مواد خوردنی، آشامیدنی، آرایشی و بهداشتی و اماکن عمومی در‌آئین‌نامه اجرائی این ماده تعیین خواهد شد. تخلف از مقررات مذکور مستوجب مجازاتهای بازدارنده از بیست و پنج هزار (000 25) تا پانصد هزار (000 500) ریال جریمه نقدی به ازای هر مورد نقض مقررات بهداشتی خواهد بود. میزان مجازاتهای یاد شده بر اساس نرخ‌تورم (‌هر سه سال یک بار) بنا به اعلام بانک مرکزی جمهوری اسلامی ایران و تأیید هیأت وزیران قابل افزایش است.</w:t>
            </w:r>
            <w:r w:rsidRPr="00DF4B88">
              <w:rPr>
                <w:rFonts w:ascii="Tahoma" w:eastAsia="Times New Roman" w:hAnsi="Tahoma" w:cs="Tahoma"/>
                <w:color w:val="000000"/>
                <w:sz w:val="16"/>
                <w:szCs w:val="16"/>
                <w:rtl/>
              </w:rPr>
              <w:br/>
              <w:t>‌مأمورینی که از طرف وزارت بهداشت، درمان و آموزش پزشکی برای نظارت بهداشتی اماکن و مراکز موضوع این ماده تعیین می‌شوند مکلفند متخلفین‌از مقررات بهداشتی را با ذکر موارد تخلف با تنظیم گزارشی به مسؤول بهداشت محل معرفی نمایند. مسؤول بهداشت محل در صورت تأیید گزارش به‌صاحب مرکز و یا مسؤولین مربوطه اخطار می‌نماید تا نسبت به رفع نواقص بهداشتی در مهلت تعیین شده اقدام کند در صورت عدم رفع موارد تخلف،‌دستور تعطیل محل و مهر و موم و یا لاک و مهر آنرا صادر می‌نماید و پس از برطرف شدن نواقص و تأیید مسؤول بهداشت محل از واحد مربوطه رفع‌تعطیل و فک مهر و موم خواهد شد. در تمام موارد مذکور پرونده جهت رسیدگی به دادگاه صالحه ارجاع می‌گردد.</w:t>
            </w:r>
            <w:r w:rsidRPr="00DF4B88">
              <w:rPr>
                <w:rFonts w:ascii="Tahoma" w:eastAsia="Times New Roman" w:hAnsi="Tahoma" w:cs="Tahoma"/>
                <w:color w:val="000000"/>
                <w:sz w:val="16"/>
                <w:szCs w:val="16"/>
                <w:rtl/>
              </w:rPr>
              <w:br/>
              <w:t>‌مقررات بهداشتی، وظایف و مسؤولیتهای مسؤول بهداشت محل و مأمورین نظارت مدت زمانهای لازم برای رفع نواقص بهداشتی و سایر امور مربوطه‌در اجرای این ماده واحده در آئین‌نامه اجرائی این قانون مشخص خواهد شد.</w:t>
            </w:r>
            <w:r w:rsidRPr="00DF4B88">
              <w:rPr>
                <w:rFonts w:ascii="Tahoma" w:eastAsia="Times New Roman" w:hAnsi="Tahoma" w:cs="Tahoma"/>
                <w:color w:val="000000"/>
                <w:sz w:val="16"/>
                <w:szCs w:val="16"/>
                <w:rtl/>
              </w:rPr>
              <w:br/>
              <w:t>‌تبصره 1 - صاحبان مراکز مزبور در صورتی که اقدامات انجام شده را خلاف قانون و مقررات مربوطه بدانند می‌توانند به مرجع قضائی صالح شکایت‌نمایند.</w:t>
            </w:r>
            <w:r w:rsidRPr="00DF4B88">
              <w:rPr>
                <w:rFonts w:ascii="Tahoma" w:eastAsia="Times New Roman" w:hAnsi="Tahoma" w:cs="Tahoma"/>
                <w:color w:val="000000"/>
                <w:sz w:val="16"/>
                <w:szCs w:val="16"/>
                <w:rtl/>
              </w:rPr>
              <w:br/>
              <w:t>‌تبصره 2 - مأمورین انتظامی موظفند در تمام مراحل اجرای عملیات بازرسی، تعطیل و مهر و موم یا لاک و مهر کردن محل، همکاری لازم را با مأمورین‌وزارت بهداشت، درمان و آموزش پزشکی به عمل آورند.</w:t>
            </w:r>
            <w:r w:rsidRPr="00DF4B88">
              <w:rPr>
                <w:rFonts w:ascii="Tahoma" w:eastAsia="Times New Roman" w:hAnsi="Tahoma" w:cs="Tahoma"/>
                <w:color w:val="000000"/>
                <w:sz w:val="16"/>
                <w:szCs w:val="16"/>
                <w:rtl/>
              </w:rPr>
              <w:br/>
              <w:t>‌تبصره 3 - آئین‌نامه اجرائی این قانون توسط وزارت بهداشت، درمان و آموزش پزشکی تدوین می‌گردد.</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lastRenderedPageBreak/>
              <w:t>ماده 14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ورود هر نوع فرآورده بیولوژیک نظیر سرم و واکسن و فرآورده‏هاى آزمایشگاهى و مواد غذایى اطفال و هر نوع دارو و مواد اولیه دارویى و بسته بندى دارویى و قطعات و ماشین‏آلات مربوط به هر شکل و عنوان از خارج از کشور توسط بخش خصوصى و یا دولتى و نیز ترخیص آنها از گمرک و همچنین ساخت هر نوع دارو یا فرآورده بیولوژیک و عرضه و فروش آنها در داخل کشور و یا صدور آن به خارج از کشور مستلزم اجازه قبلى از وزارت بهداشت، درمان و آموزش پزشکى و اخذ پروانه و یا مجوز لازم مى‏باشد.2</w:t>
            </w:r>
            <w:r w:rsidRPr="00DF4B88">
              <w:rPr>
                <w:rFonts w:ascii="Tahoma" w:eastAsia="Times New Roman" w:hAnsi="Tahoma" w:cs="Tahoma"/>
                <w:color w:val="000000"/>
                <w:sz w:val="16"/>
                <w:szCs w:val="16"/>
                <w:rtl/>
              </w:rPr>
              <w:br/>
              <w:t>2- اصلاحى به موجب بند الف ماده (7) قانون - مصوب 23/1/1367 </w:t>
            </w:r>
            <w:r w:rsidRPr="00DF4B88">
              <w:rPr>
                <w:rFonts w:ascii="Tahoma" w:eastAsia="Times New Roman" w:hAnsi="Tahoma" w:cs="Tahoma"/>
                <w:color w:val="000000"/>
                <w:sz w:val="16"/>
                <w:szCs w:val="16"/>
                <w:rtl/>
              </w:rPr>
              <w:br/>
              <w:t>تبصره 1 اصلاحى- اعتبار پروانه ورود یا ساخت اقلام مذکور در این ماده 4 سال است. تقاضاى تجدید پروانه باید شش ماه قبل از انقضاى مدت بعمل آید. چنانچه در طول مدت اعتبار پروانه ورود یا ساخت، وزارت بهداشت، درمان و آموزش پزشکى ورود و یا تولید دارویى را غیرلازم و یا مضر به سلامت جامعه تشخیص دهد، موظف است، پروانه مربوطه را با رأى کمیسیون مذکور در ماده 20 این قانون لغو نماید و میزان و یا ساخت هر یک از فرآورده‏هاى مذکور نیز منوط به موافقت قبلى وزارت بهداشت، درمان و آموزش پزشکى است.3 </w:t>
            </w:r>
            <w:r w:rsidRPr="00DF4B88">
              <w:rPr>
                <w:rFonts w:ascii="Tahoma" w:eastAsia="Times New Roman" w:hAnsi="Tahoma" w:cs="Tahoma"/>
                <w:color w:val="000000"/>
                <w:sz w:val="16"/>
                <w:szCs w:val="16"/>
                <w:rtl/>
              </w:rPr>
              <w:br/>
              <w:t>تبصره 2- ساخت و یا ورود هر نوع مواد و ملزومات مصرفى و تجهیزات پزشکى و دندانپزشکى و یا مواد اولیه و بسته بندى آنها که لیست آن از طرف وزارت بهداشت، درمان و آموزش پزشکى اعلام مى‏گردد باید با اجازه قبلى و موافقت وزارت بهداشت، درمان و آموزش پزشکى انجام گیرد، ترخیص اقلام مذکور از گمرک نیز باید با کسب اجازه از وزارت بهداشت، درمان و آموزش پزشکى باشد.4 </w:t>
            </w:r>
            <w:r w:rsidRPr="00DF4B88">
              <w:rPr>
                <w:rFonts w:ascii="Tahoma" w:eastAsia="Times New Roman" w:hAnsi="Tahoma" w:cs="Tahoma"/>
                <w:color w:val="000000"/>
                <w:sz w:val="16"/>
                <w:szCs w:val="16"/>
                <w:rtl/>
              </w:rPr>
              <w:br/>
              <w:t>3و4-اصلاحى و الحاقى به موجب بند ب ماده (7) قانون مصوب 23/1/1367 </w:t>
            </w:r>
            <w:r w:rsidRPr="00DF4B88">
              <w:rPr>
                <w:rFonts w:ascii="Tahoma" w:eastAsia="Times New Roman" w:hAnsi="Tahoma" w:cs="Tahoma"/>
                <w:color w:val="000000"/>
                <w:sz w:val="16"/>
                <w:szCs w:val="16"/>
                <w:rtl/>
              </w:rPr>
              <w:br/>
              <w:t>تبصره 3- شرکت‏هاى توزیع کننده انواع دارو و مواد بیولوژیک اعم از دولتى و غیر دولتى و خصوصى باید از وزارت بهداشت، درمان و آموزش پزشکى پروانه تأسیس اخذ نموده و با معرفى مسئول فنى واجد شرایط که صلاحیت آنها به تصویب کمیسیون قانونى مربوط در ماده 20 این قانون خواهد رسید، براساس آیین نامه مصوب وزارت بهداشت، درمان و آموزش پزشکى، اقدام به توزیع دارو و مواد بیولوژیک در سطح کشور بنمایند. شرایط صلاحیت مسئول فنى مذکور در این تبصره عبارتند از:</w:t>
            </w:r>
            <w:r w:rsidRPr="00DF4B88">
              <w:rPr>
                <w:rFonts w:ascii="Tahoma" w:eastAsia="Times New Roman" w:hAnsi="Tahoma" w:cs="Tahoma"/>
                <w:color w:val="000000"/>
                <w:sz w:val="16"/>
                <w:szCs w:val="16"/>
                <w:rtl/>
              </w:rPr>
              <w:br/>
              <w:t>1-داشتن دانشنامه دکتراى داروسازى. </w:t>
            </w:r>
            <w:r w:rsidRPr="00DF4B88">
              <w:rPr>
                <w:rFonts w:ascii="Tahoma" w:eastAsia="Times New Roman" w:hAnsi="Tahoma" w:cs="Tahoma"/>
                <w:color w:val="000000"/>
                <w:sz w:val="16"/>
                <w:szCs w:val="16"/>
                <w:rtl/>
              </w:rPr>
              <w:br/>
              <w:t>2- نداشتن سوء پیشینه کیفرى مؤثر. </w:t>
            </w:r>
            <w:r w:rsidRPr="00DF4B88">
              <w:rPr>
                <w:rFonts w:ascii="Tahoma" w:eastAsia="Times New Roman" w:hAnsi="Tahoma" w:cs="Tahoma"/>
                <w:color w:val="000000"/>
                <w:sz w:val="16"/>
                <w:szCs w:val="16"/>
                <w:rtl/>
              </w:rPr>
              <w:br/>
              <w:t>3- عدم اشتهار به فساد در حرفه مربوطه.1 </w:t>
            </w:r>
            <w:r w:rsidRPr="00DF4B88">
              <w:rPr>
                <w:rFonts w:ascii="Tahoma" w:eastAsia="Times New Roman" w:hAnsi="Tahoma" w:cs="Tahoma"/>
                <w:color w:val="000000"/>
                <w:sz w:val="16"/>
                <w:szCs w:val="16"/>
                <w:rtl/>
              </w:rPr>
              <w:br/>
              <w:t>تبصره 4- چنانچه شرکتهاى توزیع کننده داروهاى فاسد یا داروهاى با تاریخ مصرف کوتاه و یا منقضى شده که مخالف آیین نامه مصوب وزارت بهداشت، درمان و آموزش پزشکى باشد، توزیع نمایند و یا دارویى را بیش از قیمت رسمى به فروش برسانند، با رعایت شرایط و امکانات خاطى و دفعات و مراتب جرم و مراتب تأدیب، شرکت مربوطه علاوه بر جبران خسارات وارده به پرداخت جریمه نقدى از یکصد هزار ریال تا یک میلیون ریال محکوم و پروانه مسئول فنى با توجه به رأى کمیسیون قانونى مربوطه از یک تاشش ماه به حالت تعلیق در خواهد آمد.2 </w:t>
            </w:r>
            <w:r w:rsidRPr="00DF4B88">
              <w:rPr>
                <w:rFonts w:ascii="Tahoma" w:eastAsia="Times New Roman" w:hAnsi="Tahoma" w:cs="Tahoma"/>
                <w:color w:val="000000"/>
                <w:sz w:val="16"/>
                <w:szCs w:val="16"/>
                <w:rtl/>
              </w:rPr>
              <w:br/>
              <w:t>تبصره 5- معرفى و ارائه اطلاعات علمى داروها و مواد بیولوژیک در سطح کشور با اجازه وزارت بهداشت، درمان و آموزش پزشکى خواهد بود. آیین نامه اجرایى مربوط به تصویب وزیر بهداشت، درمان و آموزش پزشکى خواهد رسید. متخلف با رعایت شرایط و امکانات خاطى و دفعات و مراتب تأدیب به پرداخت جزاى نقدى از یکصد هزار تا ده میلیون ریال محکوم خواهد گردید.3 </w:t>
            </w:r>
            <w:r w:rsidRPr="00DF4B88">
              <w:rPr>
                <w:rFonts w:ascii="Tahoma" w:eastAsia="Times New Roman" w:hAnsi="Tahoma" w:cs="Tahoma"/>
                <w:color w:val="000000"/>
                <w:sz w:val="16"/>
                <w:szCs w:val="16"/>
                <w:rtl/>
              </w:rPr>
              <w:br/>
              <w:t>تبصره 6- وزارت بهداشت، درمان و آموزش پزشکى مکلف است تقاضاى افراد یا مؤسساتى که داروى جدیدى را کشف یا ابداع مى‏نمایند از طریق کمیسیون ساخت و ورود موضوع ماده 20 این قانون رسیدگى و در صورت تأیید و ضرورت تولید و ارائه آن با رعایت سایر مقررات پروانه لازم را صادر نماید. کمیسیون مذکور و وزارت مزبور موظف به حفظ فرمول و اطلاعات داروى کشف شده از طرف متقاضى مى‏باشند و اطلاعات مزبور فقط با اجازه کتبى متقاضى قابل انتقال به غیر مى‏باشد.4 </w:t>
            </w:r>
            <w:r w:rsidRPr="00DF4B88">
              <w:rPr>
                <w:rFonts w:ascii="Tahoma" w:eastAsia="Times New Roman" w:hAnsi="Tahoma" w:cs="Tahoma"/>
                <w:color w:val="000000"/>
                <w:sz w:val="16"/>
                <w:szCs w:val="16"/>
                <w:rtl/>
              </w:rPr>
              <w:br/>
              <w:t>تبصره 7- داروساز مسئول فنى داروخانه مى‏تواند داروهاى دستورى تجویز شده در نسخه پزشک را بسازد و نیز داروى جالینوسى را با توجه به امکانات و شرایط لازم در داروخانه براى فرآورده‏هایى که ساخت آنها از طرف وزارت بهداشت، درمان و آموزش پزشکى در داروخانه مجاز است بسازد، فهرست داروهاى جالینوسى باید از طرف وزارت مذکور اعلام گردد.5 </w:t>
            </w:r>
            <w:r w:rsidRPr="00DF4B88">
              <w:rPr>
                <w:rFonts w:ascii="Tahoma" w:eastAsia="Times New Roman" w:hAnsi="Tahoma" w:cs="Tahoma"/>
                <w:color w:val="000000"/>
                <w:sz w:val="16"/>
                <w:szCs w:val="16"/>
                <w:rtl/>
              </w:rPr>
              <w:br/>
              <w:t>1و2و3و4و5- اصلاحى والحاقى به موجب بند ب ماده (7) قانون مصوب 23/1/1367</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15 اصلاحى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کسانى که بدون اجازه وزارت بهداشت، درمان و آموزش پزشکى مواد دارویى و یا فرآورده‏هاى بیولوژیک مندرج در ماده 14 را وارد نمایند و یا در داخل کشور بسازند، با رعایت شرایط و امکانات خاطى و دفعات و مراتب جرم و مراتب تأدیب به حکم دادگاه، مواد مذکور به نفع وزارت بهداشت، درمان و آمزوش پزشکى ضبط و در صورت لزوم معدوم و مرتکبین، در مرحله اول، به جزاى نقدى از 500 هزار ریال تا 5 میلیون ریال و در مرحله دوم، از 5 میلیون ریال تا 10 میلیون ریال و در صورت تکرار، علاوه بر لغو پروانه، به حداکثر مجازات نقدى در مرحله دوم محکوم خواهند شد. (چنانچه واردکننده یا تولیدکننده غیر مجاز مؤسسه یا شرکت باشد) با رعایت شرایط و امکانات خاطى و دفعات و مراتب جرم و مراتب تأدیب، علاوه بر ضبط مواد به حکم دادگاه و در صورت لزوم معدوم نمودن آنها، مدیر عامل مؤسسه یا شرکت، در مرحله اول، به جزاى نقدى از 5 میلیون ریال تا 10 میلیون ریال و در مرحله دوم، از 10 میلیون ریال تا 15 میلیون ریال و در صورت تکرار، علاوه بر حداکثر مجازات نقدى مرحله دوم به حبس از سه ماه تا شش ماه محکوم خواهد شد.1 </w:t>
            </w:r>
            <w:r w:rsidRPr="00DF4B88">
              <w:rPr>
                <w:rFonts w:ascii="Tahoma" w:eastAsia="Times New Roman" w:hAnsi="Tahoma" w:cs="Tahoma"/>
                <w:color w:val="000000"/>
                <w:sz w:val="16"/>
                <w:szCs w:val="16"/>
                <w:rtl/>
              </w:rPr>
              <w:br/>
              <w:t>1- اصلاحى به موجب ماده (8) قانون - مصوب 23/1/1367</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16 اصلاحى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سازندگان داروها و مواد بیولوژیک موضوع این فصل، پس از تحصیل پروانه، حق ندارند فرمول یا ترکیب یا شکل بسته نبدى دارو و یا فرآورده بیولوژیک خود را قبل از کسب اجازه مجدد از وزارت بهداشت، درمان و آموزش پزشکى تغییر داده یا دخل و تصرف در آن نمایند؛ در صورت ارتکاب برحسب مورد، به مجازات مذکور در ماده 15 محکوم خواهند شد.2 </w:t>
            </w:r>
            <w:r w:rsidRPr="00DF4B88">
              <w:rPr>
                <w:rFonts w:ascii="Tahoma" w:eastAsia="Times New Roman" w:hAnsi="Tahoma" w:cs="Tahoma"/>
                <w:color w:val="000000"/>
                <w:sz w:val="16"/>
                <w:szCs w:val="16"/>
                <w:rtl/>
              </w:rPr>
              <w:br/>
              <w:t>2- اصلاحى به موجب ماده (9) قانون - مصوب 23/1/1367</w:t>
            </w:r>
          </w:p>
        </w:tc>
      </w:tr>
      <w:tr w:rsidR="00DF4B88" w:rsidRPr="00DF4B88" w:rsidTr="00DF4B88">
        <w:trPr>
          <w:tblCellSpacing w:w="22" w:type="dxa"/>
        </w:trPr>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Pr>
            </w:pPr>
            <w:r w:rsidRPr="00DF4B88">
              <w:rPr>
                <w:rFonts w:ascii="Tahoma" w:eastAsia="Times New Roman" w:hAnsi="Tahoma" w:cs="Tahoma"/>
                <w:color w:val="000000"/>
                <w:sz w:val="16"/>
                <w:szCs w:val="16"/>
                <w:rtl/>
              </w:rPr>
              <w:t>ماده 17 اصلاحى (از </w:t>
            </w:r>
            <w:r w:rsidRPr="00DF4B88">
              <w:rPr>
                <w:rFonts w:ascii="Tahoma" w:eastAsia="Times New Roman" w:hAnsi="Tahoma" w:cs="Tahoma"/>
                <w:b/>
                <w:bCs/>
                <w:color w:val="000000"/>
                <w:sz w:val="16"/>
                <w:szCs w:val="16"/>
                <w:rtl/>
              </w:rPr>
              <w:t>قوانین</w:t>
            </w:r>
            <w:r w:rsidRPr="00DF4B88">
              <w:rPr>
                <w:rFonts w:ascii="Tahoma" w:eastAsia="Times New Roman" w:hAnsi="Tahoma" w:cs="Tahoma"/>
                <w:color w:val="000000"/>
                <w:sz w:val="16"/>
                <w:szCs w:val="16"/>
                <w:rtl/>
              </w:rPr>
              <w:t>)</w:t>
            </w:r>
          </w:p>
        </w:tc>
        <w:tc>
          <w:tcPr>
            <w:tcW w:w="0" w:type="auto"/>
            <w:shd w:val="clear" w:color="auto" w:fill="FFFCFF"/>
            <w:hideMark/>
          </w:tcPr>
          <w:p w:rsidR="00DF4B88" w:rsidRPr="00DF4B88" w:rsidRDefault="00DF4B88" w:rsidP="00DF4B88">
            <w:pPr>
              <w:spacing w:after="0" w:line="240" w:lineRule="auto"/>
              <w:rPr>
                <w:rFonts w:ascii="Tahoma" w:eastAsia="Times New Roman" w:hAnsi="Tahoma" w:cs="Tahoma"/>
                <w:color w:val="000000"/>
                <w:sz w:val="16"/>
                <w:szCs w:val="16"/>
                <w:rtl/>
              </w:rPr>
            </w:pPr>
            <w:r w:rsidRPr="00DF4B88">
              <w:rPr>
                <w:rFonts w:ascii="Tahoma" w:eastAsia="Times New Roman" w:hAnsi="Tahoma" w:cs="Tahoma"/>
                <w:color w:val="000000"/>
                <w:sz w:val="16"/>
                <w:szCs w:val="16"/>
                <w:rtl/>
              </w:rPr>
              <w:t>کسانى که متقاضى تأسیس واحدهاى تولید دارو و مواد بیولوژیک هستند باید شرایط زیر را دارا باشند:* </w:t>
            </w:r>
            <w:r w:rsidRPr="00DF4B88">
              <w:rPr>
                <w:rFonts w:ascii="Tahoma" w:eastAsia="Times New Roman" w:hAnsi="Tahoma" w:cs="Tahoma"/>
                <w:color w:val="000000"/>
                <w:sz w:val="16"/>
                <w:szCs w:val="16"/>
                <w:rtl/>
              </w:rPr>
              <w:br/>
              <w:t>*- اصلاحى به موجب ماده (10) قانون مصوب 23/1/1367 </w:t>
            </w:r>
            <w:r w:rsidRPr="00DF4B88">
              <w:rPr>
                <w:rFonts w:ascii="Tahoma" w:eastAsia="Times New Roman" w:hAnsi="Tahoma" w:cs="Tahoma"/>
                <w:color w:val="000000"/>
                <w:sz w:val="16"/>
                <w:szCs w:val="16"/>
                <w:rtl/>
              </w:rPr>
              <w:br/>
              <w:t>1-داشتن مجوز از وزارتخانه هاى صنایع و بهداشت، درمان و آموزش پزشکى.</w:t>
            </w:r>
            <w:r w:rsidRPr="00DF4B88">
              <w:rPr>
                <w:rFonts w:ascii="Tahoma" w:eastAsia="Times New Roman" w:hAnsi="Tahoma" w:cs="Tahoma"/>
                <w:color w:val="000000"/>
                <w:sz w:val="16"/>
                <w:szCs w:val="16"/>
                <w:rtl/>
              </w:rPr>
              <w:br/>
              <w:t>2- نداشتن سوء پیشینه کیفرى مؤثر.</w:t>
            </w:r>
            <w:r w:rsidRPr="00DF4B88">
              <w:rPr>
                <w:rFonts w:ascii="Tahoma" w:eastAsia="Times New Roman" w:hAnsi="Tahoma" w:cs="Tahoma"/>
                <w:color w:val="000000"/>
                <w:sz w:val="16"/>
                <w:szCs w:val="16"/>
                <w:rtl/>
              </w:rPr>
              <w:br/>
              <w:t>3- معرفى متصدى فنى واجد شرایط زیر هنگام بهره‏بردارى: </w:t>
            </w:r>
            <w:r w:rsidRPr="00DF4B88">
              <w:rPr>
                <w:rFonts w:ascii="Tahoma" w:eastAsia="Times New Roman" w:hAnsi="Tahoma" w:cs="Tahoma"/>
                <w:color w:val="000000"/>
                <w:sz w:val="16"/>
                <w:szCs w:val="16"/>
                <w:rtl/>
              </w:rPr>
              <w:br/>
              <w:t>الف- داشتن دانشنامه دکترا یا دیپلم عالى داروسازى.</w:t>
            </w:r>
            <w:r w:rsidRPr="00DF4B88">
              <w:rPr>
                <w:rFonts w:ascii="Tahoma" w:eastAsia="Times New Roman" w:hAnsi="Tahoma" w:cs="Tahoma"/>
                <w:color w:val="000000"/>
                <w:sz w:val="16"/>
                <w:szCs w:val="16"/>
                <w:rtl/>
              </w:rPr>
              <w:br/>
              <w:t>ب- داشتن پروانه داروسازى براى کشور جمهور اسلامى ایران. </w:t>
            </w:r>
            <w:r w:rsidRPr="00DF4B88">
              <w:rPr>
                <w:rFonts w:ascii="Tahoma" w:eastAsia="Times New Roman" w:hAnsi="Tahoma" w:cs="Tahoma"/>
                <w:color w:val="000000"/>
                <w:sz w:val="16"/>
                <w:szCs w:val="16"/>
                <w:rtl/>
              </w:rPr>
              <w:br/>
            </w:r>
            <w:r w:rsidRPr="00DF4B88">
              <w:rPr>
                <w:rFonts w:ascii="Tahoma" w:eastAsia="Times New Roman" w:hAnsi="Tahoma" w:cs="Tahoma"/>
                <w:color w:val="000000"/>
                <w:sz w:val="16"/>
                <w:szCs w:val="16"/>
                <w:rtl/>
              </w:rPr>
              <w:lastRenderedPageBreak/>
              <w:t>ج- نداشتن سوء پیشینه کیفرى مؤثر. </w:t>
            </w:r>
            <w:r w:rsidRPr="00DF4B88">
              <w:rPr>
                <w:rFonts w:ascii="Tahoma" w:eastAsia="Times New Roman" w:hAnsi="Tahoma" w:cs="Tahoma"/>
                <w:color w:val="000000"/>
                <w:sz w:val="16"/>
                <w:szCs w:val="16"/>
                <w:rtl/>
              </w:rPr>
              <w:br/>
              <w:t>د- اخذ تأیید صلاحیت از کمیسیون قانونى ساخت و ورود ماده 20 این قانون</w:t>
            </w:r>
          </w:p>
          <w:tbl>
            <w:tblPr>
              <w:tblpPr w:leftFromText="45" w:rightFromText="45" w:vertAnchor="text" w:tblpXSpec="right" w:tblpYSpec="center"/>
              <w:bidiVisual/>
              <w:tblW w:w="5000" w:type="pct"/>
              <w:tblCellSpacing w:w="22" w:type="dxa"/>
              <w:tblCellMar>
                <w:left w:w="0" w:type="dxa"/>
                <w:right w:w="0" w:type="dxa"/>
              </w:tblCellMar>
              <w:tblLook w:val="04A0" w:firstRow="1" w:lastRow="0" w:firstColumn="1" w:lastColumn="0" w:noHBand="0" w:noVBand="1"/>
            </w:tblPr>
            <w:tblGrid>
              <w:gridCol w:w="1776"/>
              <w:gridCol w:w="4784"/>
            </w:tblGrid>
            <w:tr w:rsidR="00DF4B88" w:rsidRPr="00DF4B88" w:rsidTr="00DF4B88">
              <w:trPr>
                <w:tblCellSpacing w:w="22" w:type="dxa"/>
              </w:trPr>
              <w:tc>
                <w:tcPr>
                  <w:tcW w:w="1250" w:type="pct"/>
                  <w:vAlign w:val="center"/>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b/>
                      <w:bCs/>
                      <w:sz w:val="16"/>
                      <w:szCs w:val="16"/>
                      <w:rtl/>
                    </w:rPr>
                    <w:t>عنوان قانون:</w:t>
                  </w:r>
                </w:p>
              </w:tc>
              <w:tc>
                <w:tcPr>
                  <w:tcW w:w="3450" w:type="pct"/>
                  <w:vAlign w:val="center"/>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b/>
                      <w:bCs/>
                      <w:sz w:val="16"/>
                      <w:szCs w:val="16"/>
                      <w:rtl/>
                    </w:rPr>
                    <w:t>متن قانون:</w:t>
                  </w:r>
                </w:p>
              </w:tc>
            </w:tr>
            <w:tr w:rsidR="00DF4B88" w:rsidRPr="00DF4B88" w:rsidTr="00DF4B88">
              <w:trPr>
                <w:tblCellSpacing w:w="22" w:type="dxa"/>
              </w:trPr>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ماده 18 (از </w:t>
                  </w:r>
                  <w:r w:rsidRPr="00DF4B88">
                    <w:rPr>
                      <w:rFonts w:ascii="Tahoma" w:eastAsia="Times New Roman" w:hAnsi="Tahoma" w:cs="Tahoma"/>
                      <w:b/>
                      <w:bCs/>
                      <w:sz w:val="16"/>
                      <w:szCs w:val="16"/>
                      <w:rtl/>
                    </w:rPr>
                    <w:t>قوانین</w:t>
                  </w:r>
                  <w:r w:rsidRPr="00DF4B88">
                    <w:rPr>
                      <w:rFonts w:ascii="Tahoma" w:eastAsia="Times New Roman" w:hAnsi="Tahoma" w:cs="Tahoma"/>
                      <w:sz w:val="16"/>
                      <w:szCs w:val="16"/>
                      <w:rtl/>
                    </w:rPr>
                    <w:t>)</w:t>
                  </w:r>
                </w:p>
              </w:tc>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اشخاصى که در تهیه مواد دارویى به هر کیفیتى مرتکب تقلب شوند از قبیل آنکه جنسى را به جاى جنس دیگر قلمداد نمایند و یا آن را با مواد خارجى مخلوط سازند و همچنین با علم به فساد و تقلبى بودن آن مواد، براى فروش آماده یا عرضه بدارند یا به فروش برسانند و یا دارویى را به جاى داروى دیگر بدهند به مجازاتهاى ذیل محکوم خواهند شد: </w:t>
                  </w:r>
                  <w:r w:rsidRPr="00DF4B88">
                    <w:rPr>
                      <w:rFonts w:ascii="Tahoma" w:eastAsia="Times New Roman" w:hAnsi="Tahoma" w:cs="Tahoma"/>
                      <w:sz w:val="16"/>
                      <w:szCs w:val="16"/>
                      <w:rtl/>
                    </w:rPr>
                    <w:br/>
                    <w:t>الف- در صورتى که استعمال مواد دارویى منحصراً علت فوت باشد، مجازات تهیه‏کننده اعدام است و در صورتى که یکى از علل فوت باشد، مجازات تهیه‏کننده حبس دائم با اعمال شاقه خواهد بود.</w:t>
                  </w:r>
                  <w:r w:rsidRPr="00DF4B88">
                    <w:rPr>
                      <w:rFonts w:ascii="Tahoma" w:eastAsia="Times New Roman" w:hAnsi="Tahoma" w:cs="Tahoma"/>
                      <w:sz w:val="16"/>
                      <w:szCs w:val="16"/>
                      <w:rtl/>
                    </w:rPr>
                    <w:br/>
                    <w:t>ب- در صورتى که مواد مذکور منتهى به مرض دائم یا فقدان یا نقص یکى از حواس و یا اعضاى مصرف‏کننده گردد مجازات تهیه‏کننده حبس دائم با اعمال شاقه خواهد بود.</w:t>
                  </w:r>
                  <w:r w:rsidRPr="00DF4B88">
                    <w:rPr>
                      <w:rFonts w:ascii="Tahoma" w:eastAsia="Times New Roman" w:hAnsi="Tahoma" w:cs="Tahoma"/>
                      <w:sz w:val="16"/>
                      <w:szCs w:val="16"/>
                      <w:rtl/>
                    </w:rPr>
                    <w:br/>
                    <w:t>ج- هرگاه استعمال مواد مزبور منتهى به صدمه‏اى گردد که معالجه آن کمتر از یکماه باشد مجازات تهیه‏کننده یک سال تا سه سال حبس تأدیبى و هرگاه مدت معالجه بیشتر از یک ماه باشد به دو سال تا ده سال حبس منجر خواهد شد.</w:t>
                  </w:r>
                  <w:r w:rsidRPr="00DF4B88">
                    <w:rPr>
                      <w:rFonts w:ascii="Tahoma" w:eastAsia="Times New Roman" w:hAnsi="Tahoma" w:cs="Tahoma"/>
                      <w:sz w:val="16"/>
                      <w:szCs w:val="16"/>
                      <w:rtl/>
                    </w:rPr>
                    <w:br/>
                    <w:t>د- هرگاه مصرف مواد مزبور منتهى به صدمه‏اى نگردد مجازات تهیه ‏کننده یکسال تا سه سال حبس تأدیبى خواهد بود. </w:t>
                  </w:r>
                  <w:r w:rsidRPr="00DF4B88">
                    <w:rPr>
                      <w:rFonts w:ascii="Tahoma" w:eastAsia="Times New Roman" w:hAnsi="Tahoma" w:cs="Tahoma"/>
                      <w:sz w:val="16"/>
                      <w:szCs w:val="16"/>
                      <w:rtl/>
                    </w:rPr>
                    <w:br/>
                    <w:t>تبصره- در مورد بندهاى الف، ب، ج، د هر یک از آماده کننده و عرضه دارنده و فروشنده به مجازات معادل همان جرم محکوم خواهند شد. </w:t>
                  </w:r>
                  <w:r w:rsidRPr="00DF4B88">
                    <w:rPr>
                      <w:rFonts w:ascii="Tahoma" w:eastAsia="Times New Roman" w:hAnsi="Tahoma" w:cs="Tahoma"/>
                      <w:sz w:val="16"/>
                      <w:szCs w:val="16"/>
                      <w:rtl/>
                    </w:rPr>
                    <w:br/>
                    <w:t>هـ- هرگاه داروى تقلبى آماده و عرضه شده و یا به فروش رسیده ولى مصرف نشده باشد، مجازات هر یک از تهیه‏کننده و عرضه دارنده و فروشنده از 6 ماه تا دو سال حبس تأدیبى خواهد بود. </w:t>
                  </w:r>
                  <w:r w:rsidRPr="00DF4B88">
                    <w:rPr>
                      <w:rFonts w:ascii="Tahoma" w:eastAsia="Times New Roman" w:hAnsi="Tahoma" w:cs="Tahoma"/>
                      <w:sz w:val="16"/>
                      <w:szCs w:val="16"/>
                      <w:rtl/>
                    </w:rPr>
                    <w:br/>
                    <w:t>و- هر کس داروى فاسد یا دارویى که مدت استعمال آن گذشته و یا دارویى را به جاى داروى دیگر به فروش برساند و این عمل موجب بازماندن مصرف‏کننده از استعمال داروى اصلى باشد و در نتیجه معالجه نشدن منتهى به فوت نگردد ولى منجر به مرض دائم یا فقدان یا نقص یکى از حواس و یا اعضاى مصرف‏کننده گردد، مجازات فروشنده یکسال تا سه سال حبس تأدیبى خواهد بود. </w:t>
                  </w:r>
                  <w:r w:rsidRPr="00DF4B88">
                    <w:rPr>
                      <w:rFonts w:ascii="Tahoma" w:eastAsia="Times New Roman" w:hAnsi="Tahoma" w:cs="Tahoma"/>
                      <w:sz w:val="16"/>
                      <w:szCs w:val="16"/>
                      <w:rtl/>
                    </w:rPr>
                    <w:br/>
                    <w:t>ز- در صورتى که داورى تقلبى، (سرم) یا (واکسن) یا (آنتى بیوتیک) و یا مواد غذایى مخصوص کودکان باشد، مرتکب به حداکثر مجازاتهاى فوق محکوم خواهد شد. </w:t>
                  </w:r>
                  <w:r w:rsidRPr="00DF4B88">
                    <w:rPr>
                      <w:rFonts w:ascii="Tahoma" w:eastAsia="Times New Roman" w:hAnsi="Tahoma" w:cs="Tahoma"/>
                      <w:sz w:val="16"/>
                      <w:szCs w:val="16"/>
                      <w:rtl/>
                    </w:rPr>
                    <w:br/>
                    <w:t>ح- در موارد فوق مرتکبین علاوه بر کیفرهاى مذکور، به جریمه نقدى از پنج هزار ریال تا یکصد و پنجاه هزار ریال و همچنین پرداخت کلیه خسارات وارده به مدعى خصوصى و محرومیت از اشتغال به کسب مواد دارویى محکوم خواهند شد. </w:t>
                  </w:r>
                  <w:r w:rsidRPr="00DF4B88">
                    <w:rPr>
                      <w:rFonts w:ascii="Tahoma" w:eastAsia="Times New Roman" w:hAnsi="Tahoma" w:cs="Tahoma"/>
                      <w:sz w:val="16"/>
                      <w:szCs w:val="16"/>
                      <w:rtl/>
                    </w:rPr>
                    <w:br/>
                    <w:t>تبصره 1- تهیه‏کننده کسى است که خود تهیه و یا به دستور او داروى تقلبى ساخته مى‏شود و مقصود از فروشنده متصدى مسئول فروش است.</w:t>
                  </w:r>
                  <w:r w:rsidRPr="00DF4B88">
                    <w:rPr>
                      <w:rFonts w:ascii="Tahoma" w:eastAsia="Times New Roman" w:hAnsi="Tahoma" w:cs="Tahoma"/>
                      <w:sz w:val="16"/>
                      <w:szCs w:val="16"/>
                      <w:rtl/>
                    </w:rPr>
                    <w:br/>
                    <w:t>تبصره 2- کلیه کالاهاى تقلبى پس از صدور حکم قطعى معدوم و کارگاهها و ابزار و اسباب و آلات تهیه مواد مزبور به نفع دولت ضبط خواهند شد. </w:t>
                  </w:r>
                  <w:r w:rsidRPr="00DF4B88">
                    <w:rPr>
                      <w:rFonts w:ascii="Tahoma" w:eastAsia="Times New Roman" w:hAnsi="Tahoma" w:cs="Tahoma"/>
                      <w:sz w:val="16"/>
                      <w:szCs w:val="16"/>
                      <w:rtl/>
                    </w:rPr>
                    <w:br/>
                    <w:t>تبصره 3- تحقیقات متهمین مزبور به فوریت و محاکمه آنها خارج از نوبت انجام مى‏شود و بازپرس در صورت کشف داروى تقلبى مکلف است قرار توقیف متهم را صادر نماید و در مورد متهمین مشمول بندهاى الف و ب، متهم تا خاتمه بازپرسى در توقیف باقى خواهد ماند. حق اعتراض متهم به قرار توقیف خود، طبق مقررات قانون آیین دادرسى کیفرى، محفوظ مى‏باشد. </w:t>
                  </w:r>
                  <w:r w:rsidRPr="00DF4B88">
                    <w:rPr>
                      <w:rFonts w:ascii="Tahoma" w:eastAsia="Times New Roman" w:hAnsi="Tahoma" w:cs="Tahoma"/>
                      <w:sz w:val="16"/>
                      <w:szCs w:val="16"/>
                      <w:rtl/>
                    </w:rPr>
                    <w:br/>
                    <w:t>تبصره 4- هر یک از مأمورین دولتى یا شهردارى و یا کسانى که بر حسب وظیفه متصدى مراقبت از مواد دارویى هستند در صورتى که از انجام وظیفه خوددارى و یا در انجام وظیفه سهل انگارى در انجام وظیفه نمایند به انفصال موقت از خدمت از یکماه تا شش ماه محکوم خواهند شد. در صورتى که ثابت شود اشخاص فوق گزارشى به قصد ضرر داده‏اند که منتهى به بازداشت اشخاص شده است و در صورت برائت متهم واثبات قصد اضرار، علاوه بر جبران خسارت وارده به مدعى خصوصى، به مجازات یک تا سه سال حبس تأدیبى محکوم خواهند شد. </w:t>
                  </w:r>
                  <w:r w:rsidRPr="00DF4B88">
                    <w:rPr>
                      <w:rFonts w:ascii="Tahoma" w:eastAsia="Times New Roman" w:hAnsi="Tahoma" w:cs="Tahoma"/>
                      <w:sz w:val="16"/>
                      <w:szCs w:val="16"/>
                      <w:rtl/>
                    </w:rPr>
                    <w:br/>
                    <w:t>تبصره 5- در صورتى که دادگاه موجباتى براى تخفیف مجازات ملاحظه نمود، در مورد مجازاتهاى جنایى یک درجه و در سایر موارد فقط تا نصف مجازات مى‏تواند تخفیف دهد. </w:t>
                  </w:r>
                  <w:r w:rsidRPr="00DF4B88">
                    <w:rPr>
                      <w:rFonts w:ascii="Tahoma" w:eastAsia="Times New Roman" w:hAnsi="Tahoma" w:cs="Tahoma"/>
                      <w:sz w:val="16"/>
                      <w:szCs w:val="16"/>
                      <w:rtl/>
                    </w:rPr>
                    <w:br/>
                    <w:t>تبصره 6- کلیه جرایم مندرجه در فوق از جرایم عمومى محسوب و بدون شکایت مدعى خصوصى قابل تعقیب خواهد بود.</w:t>
                  </w:r>
                </w:p>
              </w:tc>
            </w:tr>
            <w:tr w:rsidR="00DF4B88" w:rsidRPr="00DF4B88" w:rsidTr="00DF4B88">
              <w:trPr>
                <w:tblCellSpacing w:w="22" w:type="dxa"/>
              </w:trPr>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ماده 19 (از </w:t>
                  </w:r>
                  <w:r w:rsidRPr="00DF4B88">
                    <w:rPr>
                      <w:rFonts w:ascii="Tahoma" w:eastAsia="Times New Roman" w:hAnsi="Tahoma" w:cs="Tahoma"/>
                      <w:b/>
                      <w:bCs/>
                      <w:sz w:val="16"/>
                      <w:szCs w:val="16"/>
                      <w:rtl/>
                    </w:rPr>
                    <w:t>قوانین</w:t>
                  </w:r>
                  <w:r w:rsidRPr="00DF4B88">
                    <w:rPr>
                      <w:rFonts w:ascii="Tahoma" w:eastAsia="Times New Roman" w:hAnsi="Tahoma" w:cs="Tahoma"/>
                      <w:sz w:val="16"/>
                      <w:szCs w:val="16"/>
                      <w:rtl/>
                    </w:rPr>
                    <w:t>)</w:t>
                  </w:r>
                </w:p>
              </w:tc>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مقررات ماده 18 و تبصرهاى آن در مورد تهیه و فروش مواد خوردنى و آشامیدنى تقلبى یا فاسد با یک درجه تخفیف در اصل مجازاتها و با رعایت مقررات عمومى مربوط به بازداشت متهم جارى است. </w:t>
                  </w:r>
                  <w:r w:rsidRPr="00DF4B88">
                    <w:rPr>
                      <w:rFonts w:ascii="Tahoma" w:eastAsia="Times New Roman" w:hAnsi="Tahoma" w:cs="Tahoma"/>
                      <w:sz w:val="16"/>
                      <w:szCs w:val="16"/>
                      <w:rtl/>
                    </w:rPr>
                    <w:br/>
                    <w:t>تبصره 1- رنگهایى که در مواد خوردنى و یا آشامیدنى مصرف مى‏شوند باید از نوع مخصوص مجاز باشند که فهرست آن از طرف وزارت بهدارى آگهى خواهد شد. همچنین موادیکه براى سفیدگرى و رنگ‏آمیزى ظروف غذایى و دارویى بکار برده مى‏شود باید از نوع خالص و بدون سمیت باشد. متخلفین به حبس تأدیبى از 6 ماه تا یکسال محکوم مى‏شوند. </w:t>
                  </w:r>
                  <w:r w:rsidRPr="00DF4B88">
                    <w:rPr>
                      <w:rFonts w:ascii="Tahoma" w:eastAsia="Times New Roman" w:hAnsi="Tahoma" w:cs="Tahoma"/>
                      <w:sz w:val="16"/>
                      <w:szCs w:val="16"/>
                      <w:rtl/>
                    </w:rPr>
                    <w:br/>
                  </w:r>
                  <w:r w:rsidRPr="00DF4B88">
                    <w:rPr>
                      <w:rFonts w:ascii="Tahoma" w:eastAsia="Times New Roman" w:hAnsi="Tahoma" w:cs="Tahoma"/>
                      <w:sz w:val="16"/>
                      <w:szCs w:val="16"/>
                      <w:rtl/>
                    </w:rPr>
                    <w:lastRenderedPageBreak/>
                    <w:t>تبصره 2- وزارت بهدارى و بهدارى شهرداریها مکلفند مراکزى که مواد دارویى یا غذایى و یا آشامیدنى مى‏سازند و یا مى‏فروشند را معاینه و در صورتى که مواد مزبور یا ظروف آنها موافق اصول بهداشتى نباشند، به سازنده یا فروشنده اخطار نمایند که طبق اصول بهداشتى اقدام کنند و در صورت تخلف از دستور بهدارى، متخلف به حبس تأدیبى از یک ماه تا 6 ماه محکوم خواهد شد و دادگاه ضمن حکم خود، طبق تقاضاى بهدارى یا بهدارى شهردارى دستور خواهد داد آنچه را که مخالف با دستورهاى بهداشتى ساخته شده معدوم یا ضبط نموده و یا به مصرف معینى برسانند.</w:t>
                  </w:r>
                </w:p>
              </w:tc>
            </w:tr>
            <w:tr w:rsidR="00DF4B88" w:rsidRPr="00DF4B88" w:rsidTr="00DF4B88">
              <w:trPr>
                <w:tblCellSpacing w:w="22" w:type="dxa"/>
              </w:trPr>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lastRenderedPageBreak/>
                    <w:t>ماده 20 اصلاحى (از </w:t>
                  </w:r>
                  <w:r w:rsidRPr="00DF4B88">
                    <w:rPr>
                      <w:rFonts w:ascii="Tahoma" w:eastAsia="Times New Roman" w:hAnsi="Tahoma" w:cs="Tahoma"/>
                      <w:b/>
                      <w:bCs/>
                      <w:sz w:val="16"/>
                      <w:szCs w:val="16"/>
                      <w:rtl/>
                    </w:rPr>
                    <w:t>قوانین</w:t>
                  </w:r>
                  <w:r w:rsidRPr="00DF4B88">
                    <w:rPr>
                      <w:rFonts w:ascii="Tahoma" w:eastAsia="Times New Roman" w:hAnsi="Tahoma" w:cs="Tahoma"/>
                      <w:sz w:val="16"/>
                      <w:szCs w:val="16"/>
                      <w:rtl/>
                    </w:rPr>
                    <w:t>)</w:t>
                  </w:r>
                </w:p>
              </w:tc>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به منظور رسیدگى به صلاحیت کسانى که مى‏خواهند در مؤسسات پزشکى و داروسازى، مطرح در ماده یکم، عهده دار مسئولیت فنى گردند و یا تقاضاى صدور یکى از پروانه‏هاى مربوط به این قانون را بنمایند و رسیدگى به صلاحیت ورود و ساخت هر نوع دارو و مواد بیولوژیک، کمیسیونهایى بنام کمیسیون تشخیص، مرکب از اعضاى زیر، در وزارت بهداشت، درمان و آموزش پزشکى به ریاست معاون ذیربط وزارت بهداشت، درمان و آموزش پزشکى برحسب رشته تشکیل مى‏گردد و رأى اکثریت قطعى خواهد بود.1 </w:t>
                  </w:r>
                  <w:r w:rsidRPr="00DF4B88">
                    <w:rPr>
                      <w:rFonts w:ascii="Tahoma" w:eastAsia="Times New Roman" w:hAnsi="Tahoma" w:cs="Tahoma"/>
                      <w:sz w:val="16"/>
                      <w:szCs w:val="16"/>
                      <w:rtl/>
                    </w:rPr>
                    <w:br/>
                    <w:t>1- اصلاحى به موجب بند (الف) ماده (11) قانون - مصوب 23/1/1367 </w:t>
                  </w:r>
                  <w:r w:rsidRPr="00DF4B88">
                    <w:rPr>
                      <w:rFonts w:ascii="Tahoma" w:eastAsia="Times New Roman" w:hAnsi="Tahoma" w:cs="Tahoma"/>
                      <w:sz w:val="16"/>
                      <w:szCs w:val="16"/>
                      <w:rtl/>
                    </w:rPr>
                    <w:br/>
                    <w:t>بند یک اصلاحى- براى کلیه امور پزشکى، از اعضاى هیئت علمى دانشکده‏هاى پزشکى یک نفر متخصص داخلى و یک نفر متخصص جراحى و یک نفر متخصص رشته‏اى که موضوع آن در کمیسیون مطرح است به انتخاب و معرفى وزیر بهداشت، درمان و آموزش پزشکى و یک نفر پزشک به انتخاب رئیس نظام پزشکى و یک نفر از پزشکان آزاد به دعوت وزارت بهداشت، درمان و آموزش پزشکى انتخاب مى‏گردند.1 </w:t>
                  </w:r>
                  <w:r w:rsidRPr="00DF4B88">
                    <w:rPr>
                      <w:rFonts w:ascii="Tahoma" w:eastAsia="Times New Roman" w:hAnsi="Tahoma" w:cs="Tahoma"/>
                      <w:sz w:val="16"/>
                      <w:szCs w:val="16"/>
                      <w:rtl/>
                    </w:rPr>
                    <w:br/>
                    <w:t>بند دو اصلاحى- براى ساخت و ورود هر نوع دارو و مواد بیولوژیک:2 </w:t>
                  </w:r>
                  <w:r w:rsidRPr="00DF4B88">
                    <w:rPr>
                      <w:rFonts w:ascii="Tahoma" w:eastAsia="Times New Roman" w:hAnsi="Tahoma" w:cs="Tahoma"/>
                      <w:sz w:val="16"/>
                      <w:szCs w:val="16"/>
                      <w:rtl/>
                    </w:rPr>
                    <w:br/>
                    <w:t>1و2 - اصلاحى به موجب بند (ب) ماده (11) قانون – مصوب23/1/1367 </w:t>
                  </w:r>
                  <w:r w:rsidRPr="00DF4B88">
                    <w:rPr>
                      <w:rFonts w:ascii="Tahoma" w:eastAsia="Times New Roman" w:hAnsi="Tahoma" w:cs="Tahoma"/>
                      <w:sz w:val="16"/>
                      <w:szCs w:val="16"/>
                      <w:rtl/>
                    </w:rPr>
                    <w:br/>
                    <w:t>- یک نفر دارو شناس (فارماکولوژیست) از یکى از مراکز علمى به دعوت وزیر بهداشت، درمان و آموزش پزشکى. </w:t>
                  </w:r>
                  <w:r w:rsidRPr="00DF4B88">
                    <w:rPr>
                      <w:rFonts w:ascii="Tahoma" w:eastAsia="Times New Roman" w:hAnsi="Tahoma" w:cs="Tahoma"/>
                      <w:sz w:val="16"/>
                      <w:szCs w:val="16"/>
                      <w:rtl/>
                    </w:rPr>
                    <w:br/>
                    <w:t>- دو نفر از اعضاى هیئت علمى دانشکده‏هاى داروسازى به انتخاب اعضاى هیئت علمى دانشکده‏هاى داروسازى، در صورت انتخاب اعضاى هیئت علمى از شهرستانها، به جاى هریک، یک نفر على البدل از دانشگاههاى علوم پزشکى مرکز انتخاب مى‏شود که در غیاب عضو اصلى حق رأى خواهد داشت. </w:t>
                  </w:r>
                  <w:r w:rsidRPr="00DF4B88">
                    <w:rPr>
                      <w:rFonts w:ascii="Tahoma" w:eastAsia="Times New Roman" w:hAnsi="Tahoma" w:cs="Tahoma"/>
                      <w:sz w:val="16"/>
                      <w:szCs w:val="16"/>
                      <w:rtl/>
                    </w:rPr>
                    <w:br/>
                    <w:t>- یک نفر دکتر داروساز شاغل در صنعت داروسازى، یا یک نفر متخصص در مواد بیولوژیک و یا یک نفر گیاه شناس برحسب مورد به دعوت وزیر بهداشت، درمان و آموزش پزشکى. </w:t>
                  </w:r>
                  <w:r w:rsidRPr="00DF4B88">
                    <w:rPr>
                      <w:rFonts w:ascii="Tahoma" w:eastAsia="Times New Roman" w:hAnsi="Tahoma" w:cs="Tahoma"/>
                      <w:sz w:val="16"/>
                      <w:szCs w:val="16"/>
                      <w:rtl/>
                    </w:rPr>
                    <w:br/>
                    <w:t>- یک نفر از اعضاى هیئت علمى دانشکده‏هاى پزشکى، برحسب مورد به انتخاب هیئت علمى دانشکده‏هاى پزشکى در صورت انتخاب هیئت علمى از شهرستانها، به‏جاى هر یک نفر، یک نفر على‏البدل از دانشگاههاى علوم پزشکى مرکز انتخاب مى‏شود که در غیاب عضو اصلى حق رأى خواهد داشت. - مدیر عامل شرکت سهامى دارویى کشور.</w:t>
                  </w:r>
                  <w:r w:rsidRPr="00DF4B88">
                    <w:rPr>
                      <w:rFonts w:ascii="Tahoma" w:eastAsia="Times New Roman" w:hAnsi="Tahoma" w:cs="Tahoma"/>
                      <w:sz w:val="16"/>
                      <w:szCs w:val="16"/>
                      <w:rtl/>
                    </w:rPr>
                    <w:br/>
                    <w:t>- مدیر کل آزمایشگاههاى کنترل وزارت بهداشت، درمان و آموزش پزشکى. </w:t>
                  </w:r>
                  <w:r w:rsidRPr="00DF4B88">
                    <w:rPr>
                      <w:rFonts w:ascii="Tahoma" w:eastAsia="Times New Roman" w:hAnsi="Tahoma" w:cs="Tahoma"/>
                      <w:sz w:val="16"/>
                      <w:szCs w:val="16"/>
                      <w:rtl/>
                    </w:rPr>
                    <w:br/>
                    <w:t>- مدیر کل امور دارویى وزارت بهداشت، درمان و آموزش پزشکى. </w:t>
                  </w:r>
                  <w:r w:rsidRPr="00DF4B88">
                    <w:rPr>
                      <w:rFonts w:ascii="Tahoma" w:eastAsia="Times New Roman" w:hAnsi="Tahoma" w:cs="Tahoma"/>
                      <w:sz w:val="16"/>
                      <w:szCs w:val="16"/>
                      <w:rtl/>
                    </w:rPr>
                    <w:br/>
                    <w:t>بند سه (اصلاحى)- براى امور مربوط به داروخانه‏ها و شرکتهاى توزیع کننده دارو: </w:t>
                  </w:r>
                  <w:r w:rsidRPr="00DF4B88">
                    <w:rPr>
                      <w:rFonts w:ascii="Tahoma" w:eastAsia="Times New Roman" w:hAnsi="Tahoma" w:cs="Tahoma"/>
                      <w:sz w:val="16"/>
                      <w:szCs w:val="16"/>
                      <w:rtl/>
                    </w:rPr>
                    <w:br/>
                    <w:t>- مدیر کل امور دارایى وزارت بهداشت، درمان و آموزش پزشکى. </w:t>
                  </w:r>
                  <w:r w:rsidRPr="00DF4B88">
                    <w:rPr>
                      <w:rFonts w:ascii="Tahoma" w:eastAsia="Times New Roman" w:hAnsi="Tahoma" w:cs="Tahoma"/>
                      <w:sz w:val="16"/>
                      <w:szCs w:val="16"/>
                      <w:rtl/>
                    </w:rPr>
                    <w:br/>
                    <w:t>- مدیر عامل شرکت سهامى دارویى کشور.</w:t>
                  </w:r>
                  <w:r w:rsidRPr="00DF4B88">
                    <w:rPr>
                      <w:rFonts w:ascii="Tahoma" w:eastAsia="Times New Roman" w:hAnsi="Tahoma" w:cs="Tahoma"/>
                      <w:sz w:val="16"/>
                      <w:szCs w:val="16"/>
                      <w:rtl/>
                    </w:rPr>
                    <w:br/>
                    <w:t>- یک نفر داروساز ذیصلاح از شرکتهاى توزیع کننده دارو به دعوت وزارت بهداشت، درمان و آموزش پزشکى. </w:t>
                  </w:r>
                  <w:r w:rsidRPr="00DF4B88">
                    <w:rPr>
                      <w:rFonts w:ascii="Tahoma" w:eastAsia="Times New Roman" w:hAnsi="Tahoma" w:cs="Tahoma"/>
                      <w:sz w:val="16"/>
                      <w:szCs w:val="16"/>
                      <w:rtl/>
                    </w:rPr>
                    <w:br/>
                    <w:t>- یک نفر داروساز آزاد برحسب مورد به دعوت وزیر بهداشت، درمان و آموزش پزشکى. </w:t>
                  </w:r>
                  <w:r w:rsidRPr="00DF4B88">
                    <w:rPr>
                      <w:rFonts w:ascii="Tahoma" w:eastAsia="Times New Roman" w:hAnsi="Tahoma" w:cs="Tahoma"/>
                      <w:sz w:val="16"/>
                      <w:szCs w:val="16"/>
                      <w:rtl/>
                    </w:rPr>
                    <w:br/>
                    <w:t>بند چهار- براى امور آزمایشگاهى رئیس یا معاون بنگاه پاستور، رئیس یا معاون بنگاه رازى، استادان کرسى‏هاى میکروب‏شناسى، انگل‏شناسى، سرم‏شناسى، آسیب‏شناسى، و شیمى بیولوژى دانشکده پزشکى تهران (هر یک از استادان براى رشته مخصوص به خود) یک نفر از مدیران آزمایشگاههاى آزاد به دعوت وزارت بهدارى. </w:t>
                  </w:r>
                  <w:r w:rsidRPr="00DF4B88">
                    <w:rPr>
                      <w:rFonts w:ascii="Tahoma" w:eastAsia="Times New Roman" w:hAnsi="Tahoma" w:cs="Tahoma"/>
                      <w:sz w:val="16"/>
                      <w:szCs w:val="16"/>
                      <w:rtl/>
                    </w:rPr>
                    <w:br/>
                    <w:t>تبصره 1- در مواردى که یکى از استادان دانشگاه نتواند در کمیسیون‏هاى فوق حضور یابد دانشیار مربوط به جاى او انجام وظیفه خواهد نمود. </w:t>
                  </w:r>
                  <w:r w:rsidRPr="00DF4B88">
                    <w:rPr>
                      <w:rFonts w:ascii="Tahoma" w:eastAsia="Times New Roman" w:hAnsi="Tahoma" w:cs="Tahoma"/>
                      <w:sz w:val="16"/>
                      <w:szCs w:val="16"/>
                      <w:rtl/>
                    </w:rPr>
                    <w:br/>
                    <w:t>تبصره 2- وزارت بهدارى براى پاداش استادان و پزشکان و داروسازان آزاد و مشاورینى که به کمیسیون‏هاى مربوط دعوت مى‏نماید، اعتبار لازم در بودجه خود منظور خواهد نمود. </w:t>
                  </w:r>
                  <w:r w:rsidRPr="00DF4B88">
                    <w:rPr>
                      <w:rFonts w:ascii="Tahoma" w:eastAsia="Times New Roman" w:hAnsi="Tahoma" w:cs="Tahoma"/>
                      <w:sz w:val="16"/>
                      <w:szCs w:val="16"/>
                      <w:rtl/>
                    </w:rPr>
                    <w:br/>
                    <w:t>تبصره 3- قیمت گذارى هر نوع دارو و مواد بیولوژیک ساخت داخل کشور یا وارداتى توسط کمیسیونى مرکب از اعضاى زیر تعیین مى‏گردد:1 </w:t>
                  </w:r>
                  <w:r w:rsidRPr="00DF4B88">
                    <w:rPr>
                      <w:rFonts w:ascii="Tahoma" w:eastAsia="Times New Roman" w:hAnsi="Tahoma" w:cs="Tahoma"/>
                      <w:sz w:val="16"/>
                      <w:szCs w:val="16"/>
                      <w:rtl/>
                    </w:rPr>
                    <w:br/>
                    <w:t>1- الحاقى به موجب بند ج ماده (11) قانون مصوب 23/1/1367 </w:t>
                  </w:r>
                  <w:r w:rsidRPr="00DF4B88">
                    <w:rPr>
                      <w:rFonts w:ascii="Tahoma" w:eastAsia="Times New Roman" w:hAnsi="Tahoma" w:cs="Tahoma"/>
                      <w:sz w:val="16"/>
                      <w:szCs w:val="16"/>
                      <w:rtl/>
                    </w:rPr>
                    <w:br/>
                    <w:t>- معاونت امور دارویى وزارت بهداشت، درمان و آموزش پزشکى. </w:t>
                  </w:r>
                  <w:r w:rsidRPr="00DF4B88">
                    <w:rPr>
                      <w:rFonts w:ascii="Tahoma" w:eastAsia="Times New Roman" w:hAnsi="Tahoma" w:cs="Tahoma"/>
                      <w:sz w:val="16"/>
                      <w:szCs w:val="16"/>
                      <w:rtl/>
                    </w:rPr>
                    <w:br/>
                    <w:t>- مدیر عامل شرکت سهامى دارویى کشور. </w:t>
                  </w:r>
                  <w:r w:rsidRPr="00DF4B88">
                    <w:rPr>
                      <w:rFonts w:ascii="Tahoma" w:eastAsia="Times New Roman" w:hAnsi="Tahoma" w:cs="Tahoma"/>
                      <w:sz w:val="16"/>
                      <w:szCs w:val="16"/>
                      <w:rtl/>
                    </w:rPr>
                    <w:br/>
                    <w:t>- یک نفر داروساز در صنعت داروسازى یا یک نفر متخصص در مواد بیولوژیک و یا یک نفر گیاه‏شناس برحسب مورد به دعوت وزیر بهداشت، درمان و آموزش پزشکى. </w:t>
                  </w:r>
                  <w:r w:rsidRPr="00DF4B88">
                    <w:rPr>
                      <w:rFonts w:ascii="Tahoma" w:eastAsia="Times New Roman" w:hAnsi="Tahoma" w:cs="Tahoma"/>
                      <w:sz w:val="16"/>
                      <w:szCs w:val="16"/>
                      <w:rtl/>
                    </w:rPr>
                    <w:br/>
                  </w:r>
                  <w:r w:rsidRPr="00DF4B88">
                    <w:rPr>
                      <w:rFonts w:ascii="Tahoma" w:eastAsia="Times New Roman" w:hAnsi="Tahoma" w:cs="Tahoma"/>
                      <w:sz w:val="16"/>
                      <w:szCs w:val="16"/>
                      <w:rtl/>
                    </w:rPr>
                    <w:lastRenderedPageBreak/>
                    <w:t>- یک نفر نماینده وزارت بازرگانى به معرفى وزارت مذکور. </w:t>
                  </w:r>
                  <w:r w:rsidRPr="00DF4B88">
                    <w:rPr>
                      <w:rFonts w:ascii="Tahoma" w:eastAsia="Times New Roman" w:hAnsi="Tahoma" w:cs="Tahoma"/>
                      <w:sz w:val="16"/>
                      <w:szCs w:val="16"/>
                      <w:rtl/>
                    </w:rPr>
                    <w:br/>
                    <w:t>- مدیر کل امور دارویى وزارت بهداشت، درمان و آموزش پزشکى. </w:t>
                  </w:r>
                  <w:r w:rsidRPr="00DF4B88">
                    <w:rPr>
                      <w:rFonts w:ascii="Tahoma" w:eastAsia="Times New Roman" w:hAnsi="Tahoma" w:cs="Tahoma"/>
                      <w:sz w:val="16"/>
                      <w:szCs w:val="16"/>
                      <w:rtl/>
                    </w:rPr>
                    <w:br/>
                    <w:t>تبصره 4- در صورتى که مؤسسات مذکور در این قانون و همچنین مؤسسین آنها از ضوابط و مقررات و نرخهاى مصوب وزارت بهداشت، درمان و آموزش پزشکى، مذکور در آیین نامه‏هاى مربوط تخطى نمایند و یا فاقد صلاحیت‏هاى مربوط تشخیص داده شوند وزارت بهداشت، درمان و آموزش پزشکى مکلف است موضوع را در محاکم قضایى مطرح نماید دادگاه پس از بررسى در صورت ثبوت تخلف با رعایت شرایط و امکانات خاطى و دفعات و مراتب جرم و مراتب تأدیب پروانه تأسیس یا پروانه مسئولان فنى را موقتاً یا بطور دائم لغو مى‏نماید. 2 </w:t>
                  </w:r>
                  <w:r w:rsidRPr="00DF4B88">
                    <w:rPr>
                      <w:rFonts w:ascii="Tahoma" w:eastAsia="Times New Roman" w:hAnsi="Tahoma" w:cs="Tahoma"/>
                      <w:sz w:val="16"/>
                      <w:szCs w:val="16"/>
                      <w:rtl/>
                    </w:rPr>
                    <w:br/>
                    <w:t>2-الحاقى به موجب بند (ج) ماده (11) قانون مصوب 23/1/1367 </w:t>
                  </w:r>
                  <w:r w:rsidRPr="00DF4B88">
                    <w:rPr>
                      <w:rFonts w:ascii="Tahoma" w:eastAsia="Times New Roman" w:hAnsi="Tahoma" w:cs="Tahoma"/>
                      <w:sz w:val="16"/>
                      <w:szCs w:val="16"/>
                      <w:rtl/>
                    </w:rPr>
                    <w:br/>
                    <w:t>‌تبصره 5 *- وزیر بهداشت، درمان و آموزش پزشکی می‌تواند اجازه تشکیل کمیسیونهای قانونی مؤسسات پزشکی و داروسازی را به شرح زیر به هر یک‌از دانشگاهها یا دانشکده‌های علوم پزشکی و خدمات بهداشتی، درمانی واگذار نماید. اعضای این کمیسیونها براساس ترکیب زیر و به ریاست رئیس‌دانشگاه و عضویت معاون درمان و داروی دانشگاه تشکیل می‌گردد. ملاک تصمیم رأی اکثریت است. ‌وزیر بهداشت، درمان و آموزش پزشکی در صورت تشخیص تخطی کمیسیونهای مذکور می‌تواند آنها را منحل و وظایف مربوط به آن استان یا شهرستان‌را به کمیسیون مرکزی محول نماید.</w:t>
                  </w:r>
                  <w:r w:rsidRPr="00DF4B88">
                    <w:rPr>
                      <w:rFonts w:ascii="Tahoma" w:eastAsia="Times New Roman" w:hAnsi="Tahoma" w:cs="Tahoma"/>
                      <w:sz w:val="16"/>
                      <w:szCs w:val="16"/>
                      <w:rtl/>
                    </w:rPr>
                    <w:br/>
                    <w:t>1 - برای کلیه امور پزشکی ، یک نفر متخصص داخلی و یک نفر متخصص جراحی و یک نفر متخصص رشته‌ای که موضوع آن در کمیسیون مطرح‌است از اعضای هیأت علمی به انتخاب رئیس دانشگاه یا دانشکده مربوط و یک نفر پزشک عمومی به انتخاب رئیس سازمان نظام پزشکی مرکز استان و‌یک نفر از پزشکان آزاد به دعوت رئیس دانشگاه یا دانشکده.</w:t>
                  </w:r>
                  <w:r w:rsidRPr="00DF4B88">
                    <w:rPr>
                      <w:rFonts w:ascii="Tahoma" w:eastAsia="Times New Roman" w:hAnsi="Tahoma" w:cs="Tahoma"/>
                      <w:sz w:val="16"/>
                      <w:szCs w:val="16"/>
                      <w:rtl/>
                    </w:rPr>
                    <w:br/>
                    <w:t>2 - برای امور آزمایشگاهها، مدیر امور آزمایشگاهها و یک نفر از اعضای هیأت علمی دانشگاه یا دانشکده مربوط (‌بسته به رشته تخصصی مربوط) و‌یک نفر از متخصصین آزمایشگاههای خصوصی به دعوت رئیس دانشگاه یا دانشکده و یک نفر از متخصصین علوم آزمایشگاهی به انتخاب رئیس‌سازمان نظام پزشکی.</w:t>
                  </w:r>
                  <w:r w:rsidRPr="00DF4B88">
                    <w:rPr>
                      <w:rFonts w:ascii="Tahoma" w:eastAsia="Times New Roman" w:hAnsi="Tahoma" w:cs="Tahoma"/>
                      <w:sz w:val="16"/>
                      <w:szCs w:val="16"/>
                      <w:rtl/>
                    </w:rPr>
                    <w:br/>
                    <w:t>3 - تأسیس آزمایشگاهی که متخصص مربوط به آن، در دانشگاه یا دانشکده وجود نداشته باشد با موافقت کمیسیون مستقر در وزارت بهداشت، درمان‌و آموزش پزشکی خواهد بود.</w:t>
                  </w:r>
                  <w:r w:rsidRPr="00DF4B88">
                    <w:rPr>
                      <w:rFonts w:ascii="Tahoma" w:eastAsia="Times New Roman" w:hAnsi="Tahoma" w:cs="Tahoma"/>
                      <w:sz w:val="16"/>
                      <w:szCs w:val="16"/>
                      <w:rtl/>
                    </w:rPr>
                    <w:br/>
                    <w:t>4 - برای امور مربوط به داروخانه‌ها، مدیر امور داروئی، یک داروساز به انتخاب رئیس سازمان نظام پزشکی شهرستان مرکز استان، یک نفر داروساز آزاد‌به دعوت رئیس دانشگاه یا دانشکده و نماینده انجمن داروسازان استان.</w:t>
                  </w:r>
                  <w:r w:rsidRPr="00DF4B88">
                    <w:rPr>
                      <w:rFonts w:ascii="Tahoma" w:eastAsia="Times New Roman" w:hAnsi="Tahoma" w:cs="Tahoma"/>
                      <w:sz w:val="16"/>
                      <w:szCs w:val="16"/>
                      <w:rtl/>
                    </w:rPr>
                    <w:br/>
                    <w:t>5 - کمیسیونهای موضوع قانون براساس سیاستها و خط مشی‌ها و برنامه‌های وزارت بهداشت، درمان و آموزش پزشکی اقدام خواهند نمود.</w:t>
                  </w:r>
                  <w:r w:rsidRPr="00DF4B88">
                    <w:rPr>
                      <w:rFonts w:ascii="Tahoma" w:eastAsia="Times New Roman" w:hAnsi="Tahoma" w:cs="Tahoma"/>
                      <w:sz w:val="16"/>
                      <w:szCs w:val="16"/>
                      <w:rtl/>
                    </w:rPr>
                    <w:br/>
                    <w:t>*- تبصره الحاقى به موجب مصوبه مورخ 10/8/1379 مجلس شوراى اسلامى</w:t>
                  </w:r>
                </w:p>
              </w:tc>
            </w:tr>
            <w:tr w:rsidR="00DF4B88" w:rsidRPr="00DF4B88" w:rsidTr="00DF4B88">
              <w:trPr>
                <w:tblCellSpacing w:w="22" w:type="dxa"/>
              </w:trPr>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lastRenderedPageBreak/>
                    <w:t>ماده 21 (از </w:t>
                  </w:r>
                  <w:r w:rsidRPr="00DF4B88">
                    <w:rPr>
                      <w:rFonts w:ascii="Tahoma" w:eastAsia="Times New Roman" w:hAnsi="Tahoma" w:cs="Tahoma"/>
                      <w:b/>
                      <w:bCs/>
                      <w:sz w:val="16"/>
                      <w:szCs w:val="16"/>
                      <w:rtl/>
                    </w:rPr>
                    <w:t>قوانین</w:t>
                  </w:r>
                  <w:r w:rsidRPr="00DF4B88">
                    <w:rPr>
                      <w:rFonts w:ascii="Tahoma" w:eastAsia="Times New Roman" w:hAnsi="Tahoma" w:cs="Tahoma"/>
                      <w:sz w:val="16"/>
                      <w:szCs w:val="16"/>
                      <w:rtl/>
                    </w:rPr>
                    <w:t>)</w:t>
                  </w:r>
                </w:p>
              </w:tc>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قانون مربوط به مقررات امور پزشکى و دارویى و مواد خوردنى و آشامیدنى مصوب سال 1334. به موجب ماده واحده، قانون راجع به اصلاح ماده 21 قانون مربوط به مقررات امور پزشکى و دارویى و مواد خوردنى و آشامیدنى مصوب 5/8/1362 مجلس شوراى اسلامى، به نحو زیر اصلاح شده است: </w:t>
                  </w:r>
                  <w:r w:rsidRPr="00DF4B88">
                    <w:rPr>
                      <w:rFonts w:ascii="Tahoma" w:eastAsia="Times New Roman" w:hAnsi="Tahoma" w:cs="Tahoma"/>
                      <w:sz w:val="16"/>
                      <w:szCs w:val="16"/>
                      <w:rtl/>
                    </w:rPr>
                    <w:br/>
                    <w:t>الف- وزارت بهدارى موظف است براى هر پروانه که به موجب این قانون صادر مى‏شود از مبلغ ده هزار ریال تا پنجاه هزار ریال دریافت و به حساب خزانه‏دارى کل نزد بانک مرکزى ایران واریز نماید. </w:t>
                  </w:r>
                  <w:r w:rsidRPr="00DF4B88">
                    <w:rPr>
                      <w:rFonts w:ascii="Tahoma" w:eastAsia="Times New Roman" w:hAnsi="Tahoma" w:cs="Tahoma"/>
                      <w:sz w:val="16"/>
                      <w:szCs w:val="16"/>
                      <w:rtl/>
                    </w:rPr>
                    <w:br/>
                    <w:t>ب- سازمان برنامه و بودجه موظف است هر سال مبلغ دریافتى سال قبل را در لایحه بودجه کل کشور ضمن ردیف خاص در وجه وزارت بهدارى منظور نماید. </w:t>
                  </w:r>
                  <w:r w:rsidRPr="00DF4B88">
                    <w:rPr>
                      <w:rFonts w:ascii="Tahoma" w:eastAsia="Times New Roman" w:hAnsi="Tahoma" w:cs="Tahoma"/>
                      <w:sz w:val="16"/>
                      <w:szCs w:val="16"/>
                      <w:rtl/>
                    </w:rPr>
                    <w:br/>
                    <w:t>پ- وزارت بهدارى مکلف است مبلغ یاد شده را منحصراً به مصرف تشکیل و تکمیل آزمایشگاههاى کنترل دارو و مواد خوردنى و آشامیدنى برساند.</w:t>
                  </w:r>
                  <w:r w:rsidRPr="00DF4B88">
                    <w:rPr>
                      <w:rFonts w:ascii="Tahoma" w:eastAsia="Times New Roman" w:hAnsi="Tahoma" w:cs="Tahoma"/>
                      <w:sz w:val="16"/>
                      <w:szCs w:val="16"/>
                      <w:rtl/>
                    </w:rPr>
                    <w:br/>
                    <w:t>ت- آیین نامه مربوط به دریافت وجه بابت هر پروانه مذکور در بند الف و همچنین نحوه اجراى این ماده بنا به پینشهاد وزارت بهدارى و تأیید سازمان پروانه و بودجه و وزارت امور اقتصادى و دارایى به تصویب هیئت وزیران خواهد رسید. </w:t>
                  </w:r>
                  <w:r w:rsidRPr="00DF4B88">
                    <w:rPr>
                      <w:rFonts w:ascii="Tahoma" w:eastAsia="Times New Roman" w:hAnsi="Tahoma" w:cs="Tahoma"/>
                      <w:sz w:val="16"/>
                      <w:szCs w:val="16"/>
                      <w:rtl/>
                    </w:rPr>
                    <w:br/>
                    <w:t>ث- از تاریخ تصویب این ماده، ماده 21 قانون مربوط به مقررات امور پزشکى و دارویى و مواد خوردنى و آشامیدنى مصوب 29/3/1334 لغو مى‏گردد.</w:t>
                  </w:r>
                </w:p>
              </w:tc>
            </w:tr>
            <w:tr w:rsidR="00DF4B88" w:rsidRPr="00DF4B88" w:rsidTr="00DF4B88">
              <w:trPr>
                <w:tblCellSpacing w:w="22" w:type="dxa"/>
              </w:trPr>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ماده 22 (از </w:t>
                  </w:r>
                  <w:r w:rsidRPr="00DF4B88">
                    <w:rPr>
                      <w:rFonts w:ascii="Tahoma" w:eastAsia="Times New Roman" w:hAnsi="Tahoma" w:cs="Tahoma"/>
                      <w:b/>
                      <w:bCs/>
                      <w:sz w:val="16"/>
                      <w:szCs w:val="16"/>
                      <w:rtl/>
                    </w:rPr>
                    <w:t>قوانین</w:t>
                  </w:r>
                  <w:r w:rsidRPr="00DF4B88">
                    <w:rPr>
                      <w:rFonts w:ascii="Tahoma" w:eastAsia="Times New Roman" w:hAnsi="Tahoma" w:cs="Tahoma"/>
                      <w:sz w:val="16"/>
                      <w:szCs w:val="16"/>
                      <w:rtl/>
                    </w:rPr>
                    <w:t>)</w:t>
                  </w:r>
                </w:p>
              </w:tc>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کسانى که تا قبل از تاریخ تصویب این قانون پروانه افتتاح یکى از مؤسسات پزشکى مصرح در ماده یک و یا پروانه ورود یا ساخت داروى اختصاصى از وزارت بهدارى دریافت نموده‏اند مکلفند در ظرف مهلتى که بیشتر از سه ماه براى تهران و 6 ماه براى شهرستانها نباشد و وزارت بهدارى تعیین و اعلان خواهد کرد، با رعایت مقررات این قانون، تقاضاى تجدید پروانه مزبور بنمایند. براى تجدید پروانه وجهى دریافت نخواهد شد. تبصره- اشخاصى که در موعد مقرر درخواست تجدید پروانه نموده‏اند، مادام که از طرف وزارت بهدارى تکلیف نهایى تعیین نشده، مى‏توانند از پروانه قبلى خود استفاده نمایند.</w:t>
                  </w:r>
                </w:p>
              </w:tc>
            </w:tr>
            <w:tr w:rsidR="00DF4B88" w:rsidRPr="00DF4B88" w:rsidTr="00DF4B88">
              <w:trPr>
                <w:tblCellSpacing w:w="22" w:type="dxa"/>
              </w:trPr>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ماده 23 (از </w:t>
                  </w:r>
                  <w:r w:rsidRPr="00DF4B88">
                    <w:rPr>
                      <w:rFonts w:ascii="Tahoma" w:eastAsia="Times New Roman" w:hAnsi="Tahoma" w:cs="Tahoma"/>
                      <w:b/>
                      <w:bCs/>
                      <w:sz w:val="16"/>
                      <w:szCs w:val="16"/>
                      <w:rtl/>
                    </w:rPr>
                    <w:t>قوانین</w:t>
                  </w:r>
                  <w:r w:rsidRPr="00DF4B88">
                    <w:rPr>
                      <w:rFonts w:ascii="Tahoma" w:eastAsia="Times New Roman" w:hAnsi="Tahoma" w:cs="Tahoma"/>
                      <w:sz w:val="16"/>
                      <w:szCs w:val="16"/>
                      <w:rtl/>
                    </w:rPr>
                    <w:t>)</w:t>
                  </w:r>
                </w:p>
              </w:tc>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 xml:space="preserve">از تاریخ تصویب این قانون ماده 10 قانون طبابت مصوب 1290 و همچنین </w:t>
                  </w:r>
                  <w:r w:rsidRPr="00DF4B88">
                    <w:rPr>
                      <w:rFonts w:ascii="Tahoma" w:eastAsia="Times New Roman" w:hAnsi="Tahoma" w:cs="Tahoma"/>
                      <w:sz w:val="16"/>
                      <w:szCs w:val="16"/>
                      <w:rtl/>
                    </w:rPr>
                    <w:lastRenderedPageBreak/>
                    <w:t>سایر قوانینى که با مواد این قانون مغایرت داشته باشد ملغى خواهد شد.</w:t>
                  </w:r>
                </w:p>
              </w:tc>
            </w:tr>
            <w:tr w:rsidR="00DF4B88" w:rsidRPr="00DF4B88" w:rsidTr="00DF4B88">
              <w:trPr>
                <w:tblCellSpacing w:w="22" w:type="dxa"/>
              </w:trPr>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lastRenderedPageBreak/>
                    <w:t>ماده 24 (از </w:t>
                  </w:r>
                  <w:r w:rsidRPr="00DF4B88">
                    <w:rPr>
                      <w:rFonts w:ascii="Tahoma" w:eastAsia="Times New Roman" w:hAnsi="Tahoma" w:cs="Tahoma"/>
                      <w:b/>
                      <w:bCs/>
                      <w:sz w:val="16"/>
                      <w:szCs w:val="16"/>
                      <w:rtl/>
                    </w:rPr>
                    <w:t>قوانین</w:t>
                  </w:r>
                  <w:r w:rsidRPr="00DF4B88">
                    <w:rPr>
                      <w:rFonts w:ascii="Tahoma" w:eastAsia="Times New Roman" w:hAnsi="Tahoma" w:cs="Tahoma"/>
                      <w:sz w:val="16"/>
                      <w:szCs w:val="16"/>
                      <w:rtl/>
                    </w:rPr>
                    <w:t>)</w:t>
                  </w:r>
                </w:p>
              </w:tc>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وزارت بهداری مکلف است بلافاصله پس از تصویب این قانون آیین‌نامه‌های مربوطه را تهیه و به مورد اجراء بگذارد.</w:t>
                  </w:r>
                </w:p>
              </w:tc>
            </w:tr>
            <w:tr w:rsidR="00DF4B88" w:rsidRPr="00DF4B88" w:rsidTr="00DF4B88">
              <w:trPr>
                <w:tblCellSpacing w:w="22" w:type="dxa"/>
              </w:trPr>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ماده 25 (از </w:t>
                  </w:r>
                  <w:r w:rsidRPr="00DF4B88">
                    <w:rPr>
                      <w:rFonts w:ascii="Tahoma" w:eastAsia="Times New Roman" w:hAnsi="Tahoma" w:cs="Tahoma"/>
                      <w:b/>
                      <w:bCs/>
                      <w:sz w:val="16"/>
                      <w:szCs w:val="16"/>
                      <w:rtl/>
                    </w:rPr>
                    <w:t>قوانین</w:t>
                  </w:r>
                  <w:r w:rsidRPr="00DF4B88">
                    <w:rPr>
                      <w:rFonts w:ascii="Tahoma" w:eastAsia="Times New Roman" w:hAnsi="Tahoma" w:cs="Tahoma"/>
                      <w:sz w:val="16"/>
                      <w:szCs w:val="16"/>
                      <w:rtl/>
                    </w:rPr>
                    <w:t>)</w:t>
                  </w:r>
                </w:p>
              </w:tc>
              <w:tc>
                <w:tcPr>
                  <w:tcW w:w="0" w:type="auto"/>
                  <w:hideMark/>
                </w:tcPr>
                <w:p w:rsidR="00DF4B88" w:rsidRPr="00DF4B88" w:rsidRDefault="00DF4B88" w:rsidP="00DF4B88">
                  <w:pPr>
                    <w:spacing w:after="0" w:line="240" w:lineRule="auto"/>
                    <w:rPr>
                      <w:rFonts w:ascii="Tahoma" w:eastAsia="Times New Roman" w:hAnsi="Tahoma" w:cs="Tahoma"/>
                      <w:sz w:val="16"/>
                      <w:szCs w:val="16"/>
                    </w:rPr>
                  </w:pPr>
                  <w:r w:rsidRPr="00DF4B88">
                    <w:rPr>
                      <w:rFonts w:ascii="Tahoma" w:eastAsia="Times New Roman" w:hAnsi="Tahoma" w:cs="Tahoma"/>
                      <w:sz w:val="16"/>
                      <w:szCs w:val="16"/>
                      <w:rtl/>
                    </w:rPr>
                    <w:t>وزارتین بهدارى و دادگسترى مأمور اجراى این قانون مى‏باشند. </w:t>
                  </w:r>
                  <w:r w:rsidRPr="00DF4B88">
                    <w:rPr>
                      <w:rFonts w:ascii="Tahoma" w:eastAsia="Times New Roman" w:hAnsi="Tahoma" w:cs="Tahoma"/>
                      <w:sz w:val="16"/>
                      <w:szCs w:val="16"/>
                      <w:rtl/>
                    </w:rPr>
                    <w:br/>
                  </w:r>
                  <w:r w:rsidRPr="00DF4B88">
                    <w:rPr>
                      <w:rFonts w:ascii="Tahoma" w:eastAsia="Times New Roman" w:hAnsi="Tahoma" w:cs="Tahoma"/>
                      <w:sz w:val="16"/>
                      <w:szCs w:val="16"/>
                      <w:rtl/>
                    </w:rPr>
                    <w:br/>
                    <w:t>«ماده 12 قانون اصلاح بعضى از مواد قانون مربوط به مقررات امور پزشکى و دارویى و مواد خوردنى و آشامیدنى مصوب سال 1334» که در تاریخ 23/1/1367 به تصویب مجلس شوراى اسلامى رسیده است به قرار زیر مى‏باشد: </w:t>
                  </w:r>
                  <w:r w:rsidRPr="00DF4B88">
                    <w:rPr>
                      <w:rFonts w:ascii="Tahoma" w:eastAsia="Times New Roman" w:hAnsi="Tahoma" w:cs="Tahoma"/>
                      <w:sz w:val="16"/>
                      <w:szCs w:val="16"/>
                      <w:rtl/>
                    </w:rPr>
                    <w:br/>
                    <w:t>ماده 12- چنانچه متهم براى اولین بار مرتکب یکى از اعمال مذکور در موارد فوق باشد و دادستان در موارد غیر مهم تشخیص دهد با وعظ یا توبیخ یا تهدید یا اخذ تعهد، تأدیب خواهد شد با اعمال یکى از موارد تأدیب فوق، پرونده را بایگانى مى‏نماید دادگاه نیز در صورت طرح پرونده در دادگاه حق اعمال مراتب بالا را به تشخیص خود دارد</w:t>
                  </w:r>
                </w:p>
              </w:tc>
            </w:tr>
          </w:tbl>
          <w:p w:rsidR="00DF4B88" w:rsidRPr="00DF4B88" w:rsidRDefault="00DF4B88" w:rsidP="00DF4B88">
            <w:pPr>
              <w:spacing w:after="0" w:line="240" w:lineRule="auto"/>
              <w:rPr>
                <w:rFonts w:ascii="Tahoma" w:eastAsia="Times New Roman" w:hAnsi="Tahoma" w:cs="Tahoma"/>
                <w:color w:val="000000"/>
                <w:sz w:val="16"/>
                <w:szCs w:val="16"/>
              </w:rPr>
            </w:pPr>
          </w:p>
        </w:tc>
      </w:tr>
    </w:tbl>
    <w:p w:rsidR="00CC0399" w:rsidRDefault="00CC0399">
      <w:bookmarkStart w:id="0" w:name="_GoBack"/>
      <w:bookmarkEnd w:id="0"/>
    </w:p>
    <w:sectPr w:rsidR="00CC0399" w:rsidSect="00DF4B88">
      <w:pgSz w:w="11906" w:h="16838"/>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88"/>
    <w:rsid w:val="00CC0399"/>
    <w:rsid w:val="00DA5A2B"/>
    <w:rsid w:val="00DF4B8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663677">
      <w:bodyDiv w:val="1"/>
      <w:marLeft w:val="0"/>
      <w:marRight w:val="0"/>
      <w:marTop w:val="0"/>
      <w:marBottom w:val="0"/>
      <w:divBdr>
        <w:top w:val="none" w:sz="0" w:space="0" w:color="auto"/>
        <w:left w:val="none" w:sz="0" w:space="0" w:color="auto"/>
        <w:bottom w:val="none" w:sz="0" w:space="0" w:color="auto"/>
        <w:right w:val="none" w:sz="0" w:space="0" w:color="auto"/>
      </w:divBdr>
      <w:divsChild>
        <w:div w:id="1313021417">
          <w:marLeft w:val="150"/>
          <w:marRight w:val="0"/>
          <w:marTop w:val="0"/>
          <w:marBottom w:val="0"/>
          <w:divBdr>
            <w:top w:val="none" w:sz="0" w:space="0" w:color="auto"/>
            <w:left w:val="none" w:sz="0" w:space="0" w:color="auto"/>
            <w:bottom w:val="none" w:sz="0" w:space="0" w:color="auto"/>
            <w:right w:val="none" w:sz="0" w:space="0" w:color="auto"/>
          </w:divBdr>
        </w:div>
        <w:div w:id="2001041103">
          <w:marLeft w:val="150"/>
          <w:marRight w:val="0"/>
          <w:marTop w:val="0"/>
          <w:marBottom w:val="0"/>
          <w:divBdr>
            <w:top w:val="none" w:sz="0" w:space="0" w:color="auto"/>
            <w:left w:val="none" w:sz="0" w:space="0" w:color="auto"/>
            <w:bottom w:val="none" w:sz="0" w:space="0" w:color="auto"/>
            <w:right w:val="none" w:sz="0" w:space="0" w:color="auto"/>
          </w:divBdr>
        </w:div>
        <w:div w:id="29453060">
          <w:marLeft w:val="150"/>
          <w:marRight w:val="0"/>
          <w:marTop w:val="0"/>
          <w:marBottom w:val="0"/>
          <w:divBdr>
            <w:top w:val="none" w:sz="0" w:space="0" w:color="auto"/>
            <w:left w:val="none" w:sz="0" w:space="0" w:color="auto"/>
            <w:bottom w:val="none" w:sz="0" w:space="0" w:color="auto"/>
            <w:right w:val="none" w:sz="0" w:space="0" w:color="auto"/>
          </w:divBdr>
        </w:div>
        <w:div w:id="222375518">
          <w:marLeft w:val="150"/>
          <w:marRight w:val="0"/>
          <w:marTop w:val="0"/>
          <w:marBottom w:val="0"/>
          <w:divBdr>
            <w:top w:val="none" w:sz="0" w:space="0" w:color="auto"/>
            <w:left w:val="none" w:sz="0" w:space="0" w:color="auto"/>
            <w:bottom w:val="none" w:sz="0" w:space="0" w:color="auto"/>
            <w:right w:val="none" w:sz="0" w:space="0" w:color="auto"/>
          </w:divBdr>
        </w:div>
        <w:div w:id="1653213176">
          <w:marLeft w:val="150"/>
          <w:marRight w:val="0"/>
          <w:marTop w:val="0"/>
          <w:marBottom w:val="0"/>
          <w:divBdr>
            <w:top w:val="none" w:sz="0" w:space="0" w:color="auto"/>
            <w:left w:val="none" w:sz="0" w:space="0" w:color="auto"/>
            <w:bottom w:val="none" w:sz="0" w:space="0" w:color="auto"/>
            <w:right w:val="none" w:sz="0" w:space="0" w:color="auto"/>
          </w:divBdr>
        </w:div>
        <w:div w:id="987594746">
          <w:marLeft w:val="150"/>
          <w:marRight w:val="0"/>
          <w:marTop w:val="0"/>
          <w:marBottom w:val="0"/>
          <w:divBdr>
            <w:top w:val="none" w:sz="0" w:space="0" w:color="auto"/>
            <w:left w:val="none" w:sz="0" w:space="0" w:color="auto"/>
            <w:bottom w:val="none" w:sz="0" w:space="0" w:color="auto"/>
            <w:right w:val="none" w:sz="0" w:space="0" w:color="auto"/>
          </w:divBdr>
        </w:div>
        <w:div w:id="1267930218">
          <w:marLeft w:val="150"/>
          <w:marRight w:val="0"/>
          <w:marTop w:val="0"/>
          <w:marBottom w:val="0"/>
          <w:divBdr>
            <w:top w:val="none" w:sz="0" w:space="0" w:color="auto"/>
            <w:left w:val="none" w:sz="0" w:space="0" w:color="auto"/>
            <w:bottom w:val="none" w:sz="0" w:space="0" w:color="auto"/>
            <w:right w:val="none" w:sz="0" w:space="0" w:color="auto"/>
          </w:divBdr>
        </w:div>
        <w:div w:id="913468494">
          <w:marLeft w:val="150"/>
          <w:marRight w:val="0"/>
          <w:marTop w:val="0"/>
          <w:marBottom w:val="0"/>
          <w:divBdr>
            <w:top w:val="none" w:sz="0" w:space="0" w:color="auto"/>
            <w:left w:val="none" w:sz="0" w:space="0" w:color="auto"/>
            <w:bottom w:val="none" w:sz="0" w:space="0" w:color="auto"/>
            <w:right w:val="none" w:sz="0" w:space="0" w:color="auto"/>
          </w:divBdr>
        </w:div>
        <w:div w:id="350422315">
          <w:marLeft w:val="150"/>
          <w:marRight w:val="0"/>
          <w:marTop w:val="0"/>
          <w:marBottom w:val="0"/>
          <w:divBdr>
            <w:top w:val="none" w:sz="0" w:space="0" w:color="auto"/>
            <w:left w:val="none" w:sz="0" w:space="0" w:color="auto"/>
            <w:bottom w:val="none" w:sz="0" w:space="0" w:color="auto"/>
            <w:right w:val="none" w:sz="0" w:space="0" w:color="auto"/>
          </w:divBdr>
        </w:div>
        <w:div w:id="1207327735">
          <w:marLeft w:val="150"/>
          <w:marRight w:val="0"/>
          <w:marTop w:val="0"/>
          <w:marBottom w:val="0"/>
          <w:divBdr>
            <w:top w:val="none" w:sz="0" w:space="0" w:color="auto"/>
            <w:left w:val="none" w:sz="0" w:space="0" w:color="auto"/>
            <w:bottom w:val="none" w:sz="0" w:space="0" w:color="auto"/>
            <w:right w:val="none" w:sz="0" w:space="0" w:color="auto"/>
          </w:divBdr>
        </w:div>
        <w:div w:id="1228422382">
          <w:marLeft w:val="150"/>
          <w:marRight w:val="0"/>
          <w:marTop w:val="0"/>
          <w:marBottom w:val="0"/>
          <w:divBdr>
            <w:top w:val="none" w:sz="0" w:space="0" w:color="auto"/>
            <w:left w:val="none" w:sz="0" w:space="0" w:color="auto"/>
            <w:bottom w:val="none" w:sz="0" w:space="0" w:color="auto"/>
            <w:right w:val="none" w:sz="0" w:space="0" w:color="auto"/>
          </w:divBdr>
        </w:div>
        <w:div w:id="6324220">
          <w:marLeft w:val="150"/>
          <w:marRight w:val="0"/>
          <w:marTop w:val="0"/>
          <w:marBottom w:val="0"/>
          <w:divBdr>
            <w:top w:val="none" w:sz="0" w:space="0" w:color="auto"/>
            <w:left w:val="none" w:sz="0" w:space="0" w:color="auto"/>
            <w:bottom w:val="none" w:sz="0" w:space="0" w:color="auto"/>
            <w:right w:val="none" w:sz="0" w:space="0" w:color="auto"/>
          </w:divBdr>
        </w:div>
        <w:div w:id="82576469">
          <w:marLeft w:val="150"/>
          <w:marRight w:val="0"/>
          <w:marTop w:val="0"/>
          <w:marBottom w:val="0"/>
          <w:divBdr>
            <w:top w:val="none" w:sz="0" w:space="0" w:color="auto"/>
            <w:left w:val="none" w:sz="0" w:space="0" w:color="auto"/>
            <w:bottom w:val="none" w:sz="0" w:space="0" w:color="auto"/>
            <w:right w:val="none" w:sz="0" w:space="0" w:color="auto"/>
          </w:divBdr>
        </w:div>
        <w:div w:id="735014787">
          <w:marLeft w:val="150"/>
          <w:marRight w:val="0"/>
          <w:marTop w:val="0"/>
          <w:marBottom w:val="0"/>
          <w:divBdr>
            <w:top w:val="none" w:sz="0" w:space="0" w:color="auto"/>
            <w:left w:val="none" w:sz="0" w:space="0" w:color="auto"/>
            <w:bottom w:val="none" w:sz="0" w:space="0" w:color="auto"/>
            <w:right w:val="none" w:sz="0" w:space="0" w:color="auto"/>
          </w:divBdr>
        </w:div>
        <w:div w:id="536546486">
          <w:marLeft w:val="150"/>
          <w:marRight w:val="0"/>
          <w:marTop w:val="0"/>
          <w:marBottom w:val="0"/>
          <w:divBdr>
            <w:top w:val="none" w:sz="0" w:space="0" w:color="auto"/>
            <w:left w:val="none" w:sz="0" w:space="0" w:color="auto"/>
            <w:bottom w:val="none" w:sz="0" w:space="0" w:color="auto"/>
            <w:right w:val="none" w:sz="0" w:space="0" w:color="auto"/>
          </w:divBdr>
        </w:div>
        <w:div w:id="938174985">
          <w:marLeft w:val="150"/>
          <w:marRight w:val="0"/>
          <w:marTop w:val="0"/>
          <w:marBottom w:val="0"/>
          <w:divBdr>
            <w:top w:val="none" w:sz="0" w:space="0" w:color="auto"/>
            <w:left w:val="none" w:sz="0" w:space="0" w:color="auto"/>
            <w:bottom w:val="none" w:sz="0" w:space="0" w:color="auto"/>
            <w:right w:val="none" w:sz="0" w:space="0" w:color="auto"/>
          </w:divBdr>
        </w:div>
        <w:div w:id="280496090">
          <w:marLeft w:val="150"/>
          <w:marRight w:val="0"/>
          <w:marTop w:val="0"/>
          <w:marBottom w:val="0"/>
          <w:divBdr>
            <w:top w:val="none" w:sz="0" w:space="0" w:color="auto"/>
            <w:left w:val="none" w:sz="0" w:space="0" w:color="auto"/>
            <w:bottom w:val="none" w:sz="0" w:space="0" w:color="auto"/>
            <w:right w:val="none" w:sz="0" w:space="0" w:color="auto"/>
          </w:divBdr>
        </w:div>
        <w:div w:id="889148726">
          <w:marLeft w:val="150"/>
          <w:marRight w:val="0"/>
          <w:marTop w:val="0"/>
          <w:marBottom w:val="0"/>
          <w:divBdr>
            <w:top w:val="none" w:sz="0" w:space="0" w:color="auto"/>
            <w:left w:val="none" w:sz="0" w:space="0" w:color="auto"/>
            <w:bottom w:val="none" w:sz="0" w:space="0" w:color="auto"/>
            <w:right w:val="none" w:sz="0" w:space="0" w:color="auto"/>
          </w:divBdr>
        </w:div>
        <w:div w:id="148328688">
          <w:marLeft w:val="150"/>
          <w:marRight w:val="0"/>
          <w:marTop w:val="0"/>
          <w:marBottom w:val="0"/>
          <w:divBdr>
            <w:top w:val="none" w:sz="0" w:space="0" w:color="auto"/>
            <w:left w:val="none" w:sz="0" w:space="0" w:color="auto"/>
            <w:bottom w:val="none" w:sz="0" w:space="0" w:color="auto"/>
            <w:right w:val="none" w:sz="0" w:space="0" w:color="auto"/>
          </w:divBdr>
        </w:div>
        <w:div w:id="553154840">
          <w:marLeft w:val="150"/>
          <w:marRight w:val="0"/>
          <w:marTop w:val="0"/>
          <w:marBottom w:val="0"/>
          <w:divBdr>
            <w:top w:val="none" w:sz="0" w:space="0" w:color="auto"/>
            <w:left w:val="none" w:sz="0" w:space="0" w:color="auto"/>
            <w:bottom w:val="none" w:sz="0" w:space="0" w:color="auto"/>
            <w:right w:val="none" w:sz="0" w:space="0" w:color="auto"/>
          </w:divBdr>
        </w:div>
        <w:div w:id="869805773">
          <w:marLeft w:val="150"/>
          <w:marRight w:val="0"/>
          <w:marTop w:val="0"/>
          <w:marBottom w:val="0"/>
          <w:divBdr>
            <w:top w:val="none" w:sz="0" w:space="0" w:color="auto"/>
            <w:left w:val="none" w:sz="0" w:space="0" w:color="auto"/>
            <w:bottom w:val="none" w:sz="0" w:space="0" w:color="auto"/>
            <w:right w:val="none" w:sz="0" w:space="0" w:color="auto"/>
          </w:divBdr>
        </w:div>
        <w:div w:id="2119904088">
          <w:marLeft w:val="150"/>
          <w:marRight w:val="0"/>
          <w:marTop w:val="0"/>
          <w:marBottom w:val="0"/>
          <w:divBdr>
            <w:top w:val="none" w:sz="0" w:space="0" w:color="auto"/>
            <w:left w:val="none" w:sz="0" w:space="0" w:color="auto"/>
            <w:bottom w:val="none" w:sz="0" w:space="0" w:color="auto"/>
            <w:right w:val="none" w:sz="0" w:space="0" w:color="auto"/>
          </w:divBdr>
        </w:div>
        <w:div w:id="1516924812">
          <w:marLeft w:val="150"/>
          <w:marRight w:val="0"/>
          <w:marTop w:val="0"/>
          <w:marBottom w:val="0"/>
          <w:divBdr>
            <w:top w:val="none" w:sz="0" w:space="0" w:color="auto"/>
            <w:left w:val="none" w:sz="0" w:space="0" w:color="auto"/>
            <w:bottom w:val="none" w:sz="0" w:space="0" w:color="auto"/>
            <w:right w:val="none" w:sz="0" w:space="0" w:color="auto"/>
          </w:divBdr>
        </w:div>
        <w:div w:id="150105596">
          <w:marLeft w:val="150"/>
          <w:marRight w:val="0"/>
          <w:marTop w:val="0"/>
          <w:marBottom w:val="0"/>
          <w:divBdr>
            <w:top w:val="none" w:sz="0" w:space="0" w:color="auto"/>
            <w:left w:val="none" w:sz="0" w:space="0" w:color="auto"/>
            <w:bottom w:val="none" w:sz="0" w:space="0" w:color="auto"/>
            <w:right w:val="none" w:sz="0" w:space="0" w:color="auto"/>
          </w:divBdr>
        </w:div>
        <w:div w:id="161511984">
          <w:marLeft w:val="150"/>
          <w:marRight w:val="0"/>
          <w:marTop w:val="0"/>
          <w:marBottom w:val="0"/>
          <w:divBdr>
            <w:top w:val="none" w:sz="0" w:space="0" w:color="auto"/>
            <w:left w:val="none" w:sz="0" w:space="0" w:color="auto"/>
            <w:bottom w:val="none" w:sz="0" w:space="0" w:color="auto"/>
            <w:right w:val="none" w:sz="0" w:space="0" w:color="auto"/>
          </w:divBdr>
        </w:div>
        <w:div w:id="723337994">
          <w:marLeft w:val="150"/>
          <w:marRight w:val="0"/>
          <w:marTop w:val="0"/>
          <w:marBottom w:val="0"/>
          <w:divBdr>
            <w:top w:val="none" w:sz="0" w:space="0" w:color="auto"/>
            <w:left w:val="none" w:sz="0" w:space="0" w:color="auto"/>
            <w:bottom w:val="none" w:sz="0" w:space="0" w:color="auto"/>
            <w:right w:val="none" w:sz="0" w:space="0" w:color="auto"/>
          </w:divBdr>
        </w:div>
        <w:div w:id="11492350">
          <w:marLeft w:val="150"/>
          <w:marRight w:val="0"/>
          <w:marTop w:val="0"/>
          <w:marBottom w:val="0"/>
          <w:divBdr>
            <w:top w:val="none" w:sz="0" w:space="0" w:color="auto"/>
            <w:left w:val="none" w:sz="0" w:space="0" w:color="auto"/>
            <w:bottom w:val="none" w:sz="0" w:space="0" w:color="auto"/>
            <w:right w:val="none" w:sz="0" w:space="0" w:color="auto"/>
          </w:divBdr>
        </w:div>
        <w:div w:id="1354503622">
          <w:marLeft w:val="150"/>
          <w:marRight w:val="0"/>
          <w:marTop w:val="0"/>
          <w:marBottom w:val="0"/>
          <w:divBdr>
            <w:top w:val="none" w:sz="0" w:space="0" w:color="auto"/>
            <w:left w:val="none" w:sz="0" w:space="0" w:color="auto"/>
            <w:bottom w:val="none" w:sz="0" w:space="0" w:color="auto"/>
            <w:right w:val="none" w:sz="0" w:space="0" w:color="auto"/>
          </w:divBdr>
        </w:div>
        <w:div w:id="1544320432">
          <w:marLeft w:val="150"/>
          <w:marRight w:val="0"/>
          <w:marTop w:val="0"/>
          <w:marBottom w:val="0"/>
          <w:divBdr>
            <w:top w:val="none" w:sz="0" w:space="0" w:color="auto"/>
            <w:left w:val="none" w:sz="0" w:space="0" w:color="auto"/>
            <w:bottom w:val="none" w:sz="0" w:space="0" w:color="auto"/>
            <w:right w:val="none" w:sz="0" w:space="0" w:color="auto"/>
          </w:divBdr>
        </w:div>
        <w:div w:id="2071345232">
          <w:marLeft w:val="150"/>
          <w:marRight w:val="0"/>
          <w:marTop w:val="0"/>
          <w:marBottom w:val="0"/>
          <w:divBdr>
            <w:top w:val="none" w:sz="0" w:space="0" w:color="auto"/>
            <w:left w:val="none" w:sz="0" w:space="0" w:color="auto"/>
            <w:bottom w:val="none" w:sz="0" w:space="0" w:color="auto"/>
            <w:right w:val="none" w:sz="0" w:space="0" w:color="auto"/>
          </w:divBdr>
        </w:div>
        <w:div w:id="1572234293">
          <w:marLeft w:val="150"/>
          <w:marRight w:val="0"/>
          <w:marTop w:val="0"/>
          <w:marBottom w:val="0"/>
          <w:divBdr>
            <w:top w:val="none" w:sz="0" w:space="0" w:color="auto"/>
            <w:left w:val="none" w:sz="0" w:space="0" w:color="auto"/>
            <w:bottom w:val="none" w:sz="0" w:space="0" w:color="auto"/>
            <w:right w:val="none" w:sz="0" w:space="0" w:color="auto"/>
          </w:divBdr>
        </w:div>
        <w:div w:id="1561361292">
          <w:marLeft w:val="150"/>
          <w:marRight w:val="0"/>
          <w:marTop w:val="0"/>
          <w:marBottom w:val="0"/>
          <w:divBdr>
            <w:top w:val="none" w:sz="0" w:space="0" w:color="auto"/>
            <w:left w:val="none" w:sz="0" w:space="0" w:color="auto"/>
            <w:bottom w:val="none" w:sz="0" w:space="0" w:color="auto"/>
            <w:right w:val="none" w:sz="0" w:space="0" w:color="auto"/>
          </w:divBdr>
        </w:div>
        <w:div w:id="1448040166">
          <w:marLeft w:val="150"/>
          <w:marRight w:val="0"/>
          <w:marTop w:val="0"/>
          <w:marBottom w:val="0"/>
          <w:divBdr>
            <w:top w:val="none" w:sz="0" w:space="0" w:color="auto"/>
            <w:left w:val="none" w:sz="0" w:space="0" w:color="auto"/>
            <w:bottom w:val="none" w:sz="0" w:space="0" w:color="auto"/>
            <w:right w:val="none" w:sz="0" w:space="0" w:color="auto"/>
          </w:divBdr>
        </w:div>
        <w:div w:id="1686057567">
          <w:marLeft w:val="150"/>
          <w:marRight w:val="0"/>
          <w:marTop w:val="0"/>
          <w:marBottom w:val="0"/>
          <w:divBdr>
            <w:top w:val="none" w:sz="0" w:space="0" w:color="auto"/>
            <w:left w:val="none" w:sz="0" w:space="0" w:color="auto"/>
            <w:bottom w:val="none" w:sz="0" w:space="0" w:color="auto"/>
            <w:right w:val="none" w:sz="0" w:space="0" w:color="auto"/>
          </w:divBdr>
        </w:div>
        <w:div w:id="1888565364">
          <w:marLeft w:val="150"/>
          <w:marRight w:val="0"/>
          <w:marTop w:val="0"/>
          <w:marBottom w:val="0"/>
          <w:divBdr>
            <w:top w:val="none" w:sz="0" w:space="0" w:color="auto"/>
            <w:left w:val="none" w:sz="0" w:space="0" w:color="auto"/>
            <w:bottom w:val="none" w:sz="0" w:space="0" w:color="auto"/>
            <w:right w:val="none" w:sz="0" w:space="0" w:color="auto"/>
          </w:divBdr>
        </w:div>
        <w:div w:id="1597328924">
          <w:marLeft w:val="150"/>
          <w:marRight w:val="0"/>
          <w:marTop w:val="0"/>
          <w:marBottom w:val="0"/>
          <w:divBdr>
            <w:top w:val="none" w:sz="0" w:space="0" w:color="auto"/>
            <w:left w:val="none" w:sz="0" w:space="0" w:color="auto"/>
            <w:bottom w:val="none" w:sz="0" w:space="0" w:color="auto"/>
            <w:right w:val="none" w:sz="0" w:space="0" w:color="auto"/>
          </w:divBdr>
        </w:div>
        <w:div w:id="645748192">
          <w:marLeft w:val="150"/>
          <w:marRight w:val="0"/>
          <w:marTop w:val="0"/>
          <w:marBottom w:val="0"/>
          <w:divBdr>
            <w:top w:val="none" w:sz="0" w:space="0" w:color="auto"/>
            <w:left w:val="none" w:sz="0" w:space="0" w:color="auto"/>
            <w:bottom w:val="none" w:sz="0" w:space="0" w:color="auto"/>
            <w:right w:val="none" w:sz="0" w:space="0" w:color="auto"/>
          </w:divBdr>
        </w:div>
        <w:div w:id="197939554">
          <w:marLeft w:val="150"/>
          <w:marRight w:val="0"/>
          <w:marTop w:val="0"/>
          <w:marBottom w:val="0"/>
          <w:divBdr>
            <w:top w:val="none" w:sz="0" w:space="0" w:color="auto"/>
            <w:left w:val="none" w:sz="0" w:space="0" w:color="auto"/>
            <w:bottom w:val="none" w:sz="0" w:space="0" w:color="auto"/>
            <w:right w:val="none" w:sz="0" w:space="0" w:color="auto"/>
          </w:divBdr>
        </w:div>
        <w:div w:id="887492023">
          <w:marLeft w:val="150"/>
          <w:marRight w:val="0"/>
          <w:marTop w:val="0"/>
          <w:marBottom w:val="0"/>
          <w:divBdr>
            <w:top w:val="none" w:sz="0" w:space="0" w:color="auto"/>
            <w:left w:val="none" w:sz="0" w:space="0" w:color="auto"/>
            <w:bottom w:val="none" w:sz="0" w:space="0" w:color="auto"/>
            <w:right w:val="none" w:sz="0" w:space="0" w:color="auto"/>
          </w:divBdr>
        </w:div>
        <w:div w:id="696396949">
          <w:marLeft w:val="150"/>
          <w:marRight w:val="0"/>
          <w:marTop w:val="0"/>
          <w:marBottom w:val="0"/>
          <w:divBdr>
            <w:top w:val="none" w:sz="0" w:space="0" w:color="auto"/>
            <w:left w:val="none" w:sz="0" w:space="0" w:color="auto"/>
            <w:bottom w:val="none" w:sz="0" w:space="0" w:color="auto"/>
            <w:right w:val="none" w:sz="0" w:space="0" w:color="auto"/>
          </w:divBdr>
        </w:div>
        <w:div w:id="1901744812">
          <w:marLeft w:val="150"/>
          <w:marRight w:val="0"/>
          <w:marTop w:val="0"/>
          <w:marBottom w:val="0"/>
          <w:divBdr>
            <w:top w:val="none" w:sz="0" w:space="0" w:color="auto"/>
            <w:left w:val="none" w:sz="0" w:space="0" w:color="auto"/>
            <w:bottom w:val="none" w:sz="0" w:space="0" w:color="auto"/>
            <w:right w:val="none" w:sz="0" w:space="0" w:color="auto"/>
          </w:divBdr>
        </w:div>
        <w:div w:id="1841000395">
          <w:marLeft w:val="150"/>
          <w:marRight w:val="0"/>
          <w:marTop w:val="0"/>
          <w:marBottom w:val="0"/>
          <w:divBdr>
            <w:top w:val="none" w:sz="0" w:space="0" w:color="auto"/>
            <w:left w:val="none" w:sz="0" w:space="0" w:color="auto"/>
            <w:bottom w:val="none" w:sz="0" w:space="0" w:color="auto"/>
            <w:right w:val="none" w:sz="0" w:space="0" w:color="auto"/>
          </w:divBdr>
          <w:divsChild>
            <w:div w:id="1356616783">
              <w:marLeft w:val="150"/>
              <w:marRight w:val="0"/>
              <w:marTop w:val="0"/>
              <w:marBottom w:val="0"/>
              <w:divBdr>
                <w:top w:val="none" w:sz="0" w:space="0" w:color="auto"/>
                <w:left w:val="none" w:sz="0" w:space="0" w:color="auto"/>
                <w:bottom w:val="none" w:sz="0" w:space="0" w:color="auto"/>
                <w:right w:val="none" w:sz="0" w:space="0" w:color="auto"/>
              </w:divBdr>
              <w:divsChild>
                <w:div w:id="713626879">
                  <w:marLeft w:val="150"/>
                  <w:marRight w:val="0"/>
                  <w:marTop w:val="0"/>
                  <w:marBottom w:val="0"/>
                  <w:divBdr>
                    <w:top w:val="none" w:sz="0" w:space="0" w:color="auto"/>
                    <w:left w:val="none" w:sz="0" w:space="0" w:color="auto"/>
                    <w:bottom w:val="none" w:sz="0" w:space="0" w:color="auto"/>
                    <w:right w:val="none" w:sz="0" w:space="0" w:color="auto"/>
                  </w:divBdr>
                </w:div>
                <w:div w:id="74401537">
                  <w:marLeft w:val="150"/>
                  <w:marRight w:val="0"/>
                  <w:marTop w:val="0"/>
                  <w:marBottom w:val="0"/>
                  <w:divBdr>
                    <w:top w:val="none" w:sz="0" w:space="0" w:color="auto"/>
                    <w:left w:val="none" w:sz="0" w:space="0" w:color="auto"/>
                    <w:bottom w:val="none" w:sz="0" w:space="0" w:color="auto"/>
                    <w:right w:val="none" w:sz="0" w:space="0" w:color="auto"/>
                  </w:divBdr>
                </w:div>
                <w:div w:id="440612163">
                  <w:marLeft w:val="150"/>
                  <w:marRight w:val="0"/>
                  <w:marTop w:val="0"/>
                  <w:marBottom w:val="0"/>
                  <w:divBdr>
                    <w:top w:val="none" w:sz="0" w:space="0" w:color="auto"/>
                    <w:left w:val="none" w:sz="0" w:space="0" w:color="auto"/>
                    <w:bottom w:val="none" w:sz="0" w:space="0" w:color="auto"/>
                    <w:right w:val="none" w:sz="0" w:space="0" w:color="auto"/>
                  </w:divBdr>
                </w:div>
                <w:div w:id="1952978159">
                  <w:marLeft w:val="150"/>
                  <w:marRight w:val="0"/>
                  <w:marTop w:val="0"/>
                  <w:marBottom w:val="0"/>
                  <w:divBdr>
                    <w:top w:val="none" w:sz="0" w:space="0" w:color="auto"/>
                    <w:left w:val="none" w:sz="0" w:space="0" w:color="auto"/>
                    <w:bottom w:val="none" w:sz="0" w:space="0" w:color="auto"/>
                    <w:right w:val="none" w:sz="0" w:space="0" w:color="auto"/>
                  </w:divBdr>
                </w:div>
                <w:div w:id="389882958">
                  <w:marLeft w:val="150"/>
                  <w:marRight w:val="0"/>
                  <w:marTop w:val="0"/>
                  <w:marBottom w:val="0"/>
                  <w:divBdr>
                    <w:top w:val="none" w:sz="0" w:space="0" w:color="auto"/>
                    <w:left w:val="none" w:sz="0" w:space="0" w:color="auto"/>
                    <w:bottom w:val="none" w:sz="0" w:space="0" w:color="auto"/>
                    <w:right w:val="none" w:sz="0" w:space="0" w:color="auto"/>
                  </w:divBdr>
                </w:div>
                <w:div w:id="1768380501">
                  <w:marLeft w:val="150"/>
                  <w:marRight w:val="0"/>
                  <w:marTop w:val="0"/>
                  <w:marBottom w:val="0"/>
                  <w:divBdr>
                    <w:top w:val="none" w:sz="0" w:space="0" w:color="auto"/>
                    <w:left w:val="none" w:sz="0" w:space="0" w:color="auto"/>
                    <w:bottom w:val="none" w:sz="0" w:space="0" w:color="auto"/>
                    <w:right w:val="none" w:sz="0" w:space="0" w:color="auto"/>
                  </w:divBdr>
                </w:div>
                <w:div w:id="1548446813">
                  <w:marLeft w:val="150"/>
                  <w:marRight w:val="0"/>
                  <w:marTop w:val="0"/>
                  <w:marBottom w:val="0"/>
                  <w:divBdr>
                    <w:top w:val="none" w:sz="0" w:space="0" w:color="auto"/>
                    <w:left w:val="none" w:sz="0" w:space="0" w:color="auto"/>
                    <w:bottom w:val="none" w:sz="0" w:space="0" w:color="auto"/>
                    <w:right w:val="none" w:sz="0" w:space="0" w:color="auto"/>
                  </w:divBdr>
                </w:div>
                <w:div w:id="1693605153">
                  <w:marLeft w:val="150"/>
                  <w:marRight w:val="0"/>
                  <w:marTop w:val="0"/>
                  <w:marBottom w:val="0"/>
                  <w:divBdr>
                    <w:top w:val="none" w:sz="0" w:space="0" w:color="auto"/>
                    <w:left w:val="none" w:sz="0" w:space="0" w:color="auto"/>
                    <w:bottom w:val="none" w:sz="0" w:space="0" w:color="auto"/>
                    <w:right w:val="none" w:sz="0" w:space="0" w:color="auto"/>
                  </w:divBdr>
                </w:div>
                <w:div w:id="1600672369">
                  <w:marLeft w:val="150"/>
                  <w:marRight w:val="0"/>
                  <w:marTop w:val="0"/>
                  <w:marBottom w:val="0"/>
                  <w:divBdr>
                    <w:top w:val="none" w:sz="0" w:space="0" w:color="auto"/>
                    <w:left w:val="none" w:sz="0" w:space="0" w:color="auto"/>
                    <w:bottom w:val="none" w:sz="0" w:space="0" w:color="auto"/>
                    <w:right w:val="none" w:sz="0" w:space="0" w:color="auto"/>
                  </w:divBdr>
                </w:div>
                <w:div w:id="1361979889">
                  <w:marLeft w:val="150"/>
                  <w:marRight w:val="0"/>
                  <w:marTop w:val="0"/>
                  <w:marBottom w:val="0"/>
                  <w:divBdr>
                    <w:top w:val="none" w:sz="0" w:space="0" w:color="auto"/>
                    <w:left w:val="none" w:sz="0" w:space="0" w:color="auto"/>
                    <w:bottom w:val="none" w:sz="0" w:space="0" w:color="auto"/>
                    <w:right w:val="none" w:sz="0" w:space="0" w:color="auto"/>
                  </w:divBdr>
                </w:div>
                <w:div w:id="676661708">
                  <w:marLeft w:val="150"/>
                  <w:marRight w:val="0"/>
                  <w:marTop w:val="0"/>
                  <w:marBottom w:val="0"/>
                  <w:divBdr>
                    <w:top w:val="none" w:sz="0" w:space="0" w:color="auto"/>
                    <w:left w:val="none" w:sz="0" w:space="0" w:color="auto"/>
                    <w:bottom w:val="none" w:sz="0" w:space="0" w:color="auto"/>
                    <w:right w:val="none" w:sz="0" w:space="0" w:color="auto"/>
                  </w:divBdr>
                </w:div>
                <w:div w:id="1622495659">
                  <w:marLeft w:val="150"/>
                  <w:marRight w:val="0"/>
                  <w:marTop w:val="0"/>
                  <w:marBottom w:val="0"/>
                  <w:divBdr>
                    <w:top w:val="none" w:sz="0" w:space="0" w:color="auto"/>
                    <w:left w:val="none" w:sz="0" w:space="0" w:color="auto"/>
                    <w:bottom w:val="none" w:sz="0" w:space="0" w:color="auto"/>
                    <w:right w:val="none" w:sz="0" w:space="0" w:color="auto"/>
                  </w:divBdr>
                </w:div>
                <w:div w:id="523784749">
                  <w:marLeft w:val="150"/>
                  <w:marRight w:val="0"/>
                  <w:marTop w:val="0"/>
                  <w:marBottom w:val="0"/>
                  <w:divBdr>
                    <w:top w:val="none" w:sz="0" w:space="0" w:color="auto"/>
                    <w:left w:val="none" w:sz="0" w:space="0" w:color="auto"/>
                    <w:bottom w:val="none" w:sz="0" w:space="0" w:color="auto"/>
                    <w:right w:val="none" w:sz="0" w:space="0" w:color="auto"/>
                  </w:divBdr>
                </w:div>
                <w:div w:id="921521899">
                  <w:marLeft w:val="150"/>
                  <w:marRight w:val="0"/>
                  <w:marTop w:val="0"/>
                  <w:marBottom w:val="0"/>
                  <w:divBdr>
                    <w:top w:val="none" w:sz="0" w:space="0" w:color="auto"/>
                    <w:left w:val="none" w:sz="0" w:space="0" w:color="auto"/>
                    <w:bottom w:val="none" w:sz="0" w:space="0" w:color="auto"/>
                    <w:right w:val="none" w:sz="0" w:space="0" w:color="auto"/>
                  </w:divBdr>
                </w:div>
                <w:div w:id="638147565">
                  <w:marLeft w:val="150"/>
                  <w:marRight w:val="0"/>
                  <w:marTop w:val="0"/>
                  <w:marBottom w:val="0"/>
                  <w:divBdr>
                    <w:top w:val="none" w:sz="0" w:space="0" w:color="auto"/>
                    <w:left w:val="none" w:sz="0" w:space="0" w:color="auto"/>
                    <w:bottom w:val="none" w:sz="0" w:space="0" w:color="auto"/>
                    <w:right w:val="none" w:sz="0" w:space="0" w:color="auto"/>
                  </w:divBdr>
                </w:div>
                <w:div w:id="882981201">
                  <w:marLeft w:val="150"/>
                  <w:marRight w:val="0"/>
                  <w:marTop w:val="0"/>
                  <w:marBottom w:val="0"/>
                  <w:divBdr>
                    <w:top w:val="none" w:sz="0" w:space="0" w:color="auto"/>
                    <w:left w:val="none" w:sz="0" w:space="0" w:color="auto"/>
                    <w:bottom w:val="none" w:sz="0" w:space="0" w:color="auto"/>
                    <w:right w:val="none" w:sz="0" w:space="0" w:color="auto"/>
                  </w:divBdr>
                </w:div>
                <w:div w:id="1874221105">
                  <w:marLeft w:val="150"/>
                  <w:marRight w:val="0"/>
                  <w:marTop w:val="0"/>
                  <w:marBottom w:val="0"/>
                  <w:divBdr>
                    <w:top w:val="none" w:sz="0" w:space="0" w:color="auto"/>
                    <w:left w:val="none" w:sz="0" w:space="0" w:color="auto"/>
                    <w:bottom w:val="none" w:sz="0" w:space="0" w:color="auto"/>
                    <w:right w:val="none" w:sz="0" w:space="0" w:color="auto"/>
                  </w:divBdr>
                </w:div>
                <w:div w:id="20993260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5120</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aseman1</dc:creator>
  <cp:lastModifiedBy>aseman1</cp:lastModifiedBy>
  <cp:revision>1</cp:revision>
  <dcterms:created xsi:type="dcterms:W3CDTF">2018-07-16T08:49:00Z</dcterms:created>
  <dcterms:modified xsi:type="dcterms:W3CDTF">2018-07-16T08:50:00Z</dcterms:modified>
</cp:coreProperties>
</file>